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keepLines/>
        <w:spacing w:after="0" w:line="560" w:lineRule="exact"/>
        <w:jc w:val="both"/>
        <w:rPr>
          <w:rFonts w:ascii="黑体" w:hAnsi="黑体" w:eastAsia="黑体" w:cs="黑体"/>
          <w:sz w:val="32"/>
          <w:szCs w:val="32"/>
        </w:rPr>
      </w:pPr>
      <w:bookmarkStart w:id="0" w:name="_Hlk3881969"/>
      <w:bookmarkEnd w:id="0"/>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pPr>
        <w:snapToGrid w:val="0"/>
        <w:spacing w:beforeLines="100" w:line="540" w:lineRule="exact"/>
        <w:jc w:val="center"/>
        <w:rPr>
          <w:rFonts w:ascii="Times New Roman" w:hAnsi="Times New Roman" w:eastAsia="方正小标宋简体"/>
          <w:b/>
          <w:sz w:val="36"/>
          <w:szCs w:val="36"/>
        </w:rPr>
      </w:pPr>
      <w:r>
        <w:rPr>
          <w:rFonts w:hint="eastAsia" w:ascii="Times New Roman" w:hAnsi="Times New Roman" w:eastAsia="方正小标宋简体"/>
          <w:b/>
          <w:sz w:val="36"/>
          <w:szCs w:val="36"/>
        </w:rPr>
        <w:t>2021年“鸿科经纬杯”全国商贸类专业教师教学能力大赛</w:t>
      </w:r>
      <w:r>
        <w:rPr>
          <w:rFonts w:ascii="Times New Roman" w:hAnsi="Times New Roman" w:eastAsia="方正小标宋简体"/>
          <w:b/>
          <w:sz w:val="36"/>
          <w:szCs w:val="36"/>
        </w:rPr>
        <w:t>规程</w:t>
      </w:r>
    </w:p>
    <w:p>
      <w:pPr>
        <w:pStyle w:val="19"/>
        <w:spacing w:line="240" w:lineRule="auto"/>
        <w:ind w:firstLine="640" w:firstLineChars="200"/>
        <w:rPr>
          <w:rFonts w:ascii="Times New Roman" w:hAnsi="Times New Roman" w:eastAsia="黑体" w:cstheme="minorBidi"/>
          <w:b w:val="0"/>
          <w:sz w:val="32"/>
          <w:szCs w:val="32"/>
        </w:rPr>
      </w:pPr>
    </w:p>
    <w:p>
      <w:pPr>
        <w:pStyle w:val="19"/>
        <w:spacing w:line="240" w:lineRule="auto"/>
        <w:ind w:firstLine="640" w:firstLineChars="200"/>
        <w:rPr>
          <w:rFonts w:ascii="Times New Roman" w:hAnsi="Times New Roman" w:eastAsia="黑体" w:cstheme="minorBidi"/>
          <w:b w:val="0"/>
          <w:sz w:val="32"/>
          <w:szCs w:val="32"/>
        </w:rPr>
      </w:pPr>
      <w:r>
        <w:rPr>
          <w:rFonts w:hint="eastAsia" w:ascii="Times New Roman" w:hAnsi="Times New Roman" w:eastAsia="黑体" w:cstheme="minorBidi"/>
          <w:b w:val="0"/>
          <w:sz w:val="32"/>
          <w:szCs w:val="32"/>
        </w:rPr>
        <w:t>一、赛项名称</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赛项名称：“鸿科经纬杯”全国商贸类专业教师教学能力大赛</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赛项归属产业：财经商贸大类</w:t>
      </w:r>
    </w:p>
    <w:p>
      <w:pPr>
        <w:pStyle w:val="19"/>
        <w:numPr>
          <w:ilvl w:val="0"/>
          <w:numId w:val="2"/>
        </w:numPr>
        <w:spacing w:line="240" w:lineRule="auto"/>
        <w:ind w:firstLine="640" w:firstLineChars="200"/>
        <w:rPr>
          <w:rFonts w:ascii="Times New Roman" w:hAnsi="Times New Roman" w:eastAsia="黑体" w:cstheme="minorBidi"/>
          <w:b w:val="0"/>
          <w:sz w:val="32"/>
          <w:szCs w:val="32"/>
        </w:rPr>
      </w:pPr>
      <w:r>
        <w:rPr>
          <w:rFonts w:hint="eastAsia" w:ascii="Times New Roman" w:hAnsi="Times New Roman" w:eastAsia="黑体" w:cstheme="minorBidi"/>
          <w:b w:val="0"/>
          <w:sz w:val="32"/>
          <w:szCs w:val="32"/>
        </w:rPr>
        <w:t>大赛主旨</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积极稳妥推进1+X网店运营推广证书制度试点工作，深化职业教育三教改革，推动信息技术与教育教学深度融合，促进教师教学能力提升，创新全国商贸类职业院校教师教学能力的展示与交流，为培养现代职业技术人才打造一流教师队伍。</w:t>
      </w:r>
    </w:p>
    <w:p>
      <w:pPr>
        <w:pStyle w:val="19"/>
        <w:numPr>
          <w:ilvl w:val="0"/>
          <w:numId w:val="2"/>
        </w:numPr>
        <w:spacing w:line="240" w:lineRule="auto"/>
        <w:ind w:firstLine="640" w:firstLineChars="200"/>
        <w:rPr>
          <w:rFonts w:ascii="Times New Roman" w:hAnsi="Times New Roman" w:eastAsia="黑体" w:cstheme="minorBidi"/>
          <w:b w:val="0"/>
          <w:sz w:val="32"/>
          <w:szCs w:val="32"/>
        </w:rPr>
      </w:pPr>
      <w:bookmarkStart w:id="1" w:name="_Toc25733"/>
      <w:r>
        <w:rPr>
          <w:rFonts w:hint="eastAsia" w:ascii="Times New Roman" w:hAnsi="Times New Roman" w:eastAsia="黑体" w:cstheme="minorBidi"/>
          <w:b w:val="0"/>
          <w:sz w:val="32"/>
          <w:szCs w:val="32"/>
        </w:rPr>
        <w:t>竞赛</w:t>
      </w:r>
      <w:bookmarkEnd w:id="1"/>
      <w:r>
        <w:rPr>
          <w:rFonts w:hint="eastAsia" w:ascii="Times New Roman" w:hAnsi="Times New Roman" w:eastAsia="黑体" w:cstheme="minorBidi"/>
          <w:b w:val="0"/>
          <w:sz w:val="32"/>
          <w:szCs w:val="32"/>
        </w:rPr>
        <w:t>组织</w:t>
      </w: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成立大赛组委会，负责</w:t>
      </w:r>
      <w:r>
        <w:rPr>
          <w:rFonts w:hint="eastAsia" w:ascii="Times New Roman" w:hAnsi="Times New Roman" w:eastAsia="仿宋_GB2312"/>
          <w:sz w:val="32"/>
          <w:szCs w:val="32"/>
        </w:rPr>
        <w:t>大</w:t>
      </w:r>
      <w:r>
        <w:rPr>
          <w:rFonts w:ascii="Times New Roman" w:hAnsi="Times New Roman" w:eastAsia="仿宋_GB2312"/>
          <w:sz w:val="32"/>
          <w:szCs w:val="32"/>
        </w:rPr>
        <w:t>赛的组织领导工作;大赛组委会下设</w:t>
      </w:r>
      <w:r>
        <w:rPr>
          <w:rFonts w:hint="eastAsia" w:ascii="Times New Roman" w:hAnsi="Times New Roman" w:eastAsia="仿宋_GB2312"/>
          <w:sz w:val="32"/>
          <w:szCs w:val="32"/>
        </w:rPr>
        <w:t>竞赛执委会，竞赛执委会负责大赛活动的具体事宜。</w:t>
      </w:r>
    </w:p>
    <w:p>
      <w:pPr>
        <w:pStyle w:val="19"/>
        <w:numPr>
          <w:numId w:val="0"/>
        </w:numPr>
        <w:spacing w:line="240" w:lineRule="auto"/>
        <w:ind w:firstLine="640" w:firstLineChars="200"/>
        <w:rPr>
          <w:rFonts w:hint="eastAsia" w:ascii="Times New Roman" w:hAnsi="Times New Roman" w:eastAsia="黑体" w:cstheme="minorBidi"/>
          <w:b w:val="0"/>
          <w:sz w:val="32"/>
          <w:szCs w:val="32"/>
        </w:rPr>
      </w:pPr>
      <w:r>
        <w:rPr>
          <w:rFonts w:hint="eastAsia" w:ascii="Times New Roman" w:hAnsi="Times New Roman" w:eastAsia="黑体" w:cstheme="minorBidi"/>
          <w:b w:val="0"/>
          <w:sz w:val="32"/>
          <w:szCs w:val="32"/>
        </w:rPr>
        <w:t>四、赛项时间安排</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个人竞赛时间为10分钟，参赛教师请于竞赛前选好自己的竞赛内容，并根据竞赛内容准备好现场教学所需的方案、课件等。</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正式赛项时间安排为2021年7月15日。</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84"/>
        <w:gridCol w:w="2748"/>
        <w:gridCol w:w="15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日期</w:t>
            </w:r>
          </w:p>
        </w:tc>
        <w:tc>
          <w:tcPr>
            <w:tcW w:w="188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时间</w:t>
            </w:r>
          </w:p>
        </w:tc>
        <w:tc>
          <w:tcPr>
            <w:tcW w:w="274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事项</w:t>
            </w:r>
          </w:p>
        </w:tc>
        <w:tc>
          <w:tcPr>
            <w:tcW w:w="159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参加人员</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tcBorders>
              <w:top w:val="single" w:color="auto" w:sz="4" w:space="0"/>
              <w:left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报到日</w:t>
            </w:r>
          </w:p>
          <w:p>
            <w:pPr>
              <w:pStyle w:val="5"/>
              <w:jc w:val="center"/>
              <w:rPr>
                <w:rFonts w:ascii="仿宋_GB2312" w:hAnsi="仿宋" w:eastAsia="仿宋_GB2312"/>
                <w:sz w:val="24"/>
              </w:rPr>
            </w:pPr>
            <w:r>
              <w:rPr>
                <w:rFonts w:hint="eastAsia" w:ascii="仿宋_GB2312" w:hAnsi="仿宋" w:eastAsia="仿宋_GB2312"/>
                <w:sz w:val="24"/>
              </w:rPr>
              <w:t>7月1</w:t>
            </w:r>
            <w:r>
              <w:rPr>
                <w:rFonts w:hint="eastAsia" w:ascii="仿宋_GB2312" w:hAnsi="仿宋" w:eastAsia="仿宋_GB2312"/>
                <w:sz w:val="24"/>
                <w:lang w:val="en-US"/>
              </w:rPr>
              <w:t>4</w:t>
            </w:r>
            <w:r>
              <w:rPr>
                <w:rFonts w:hint="eastAsia" w:ascii="仿宋_GB2312" w:hAnsi="仿宋" w:eastAsia="仿宋_GB2312"/>
                <w:sz w:val="24"/>
              </w:rPr>
              <w:t>日</w:t>
            </w:r>
          </w:p>
        </w:tc>
        <w:tc>
          <w:tcPr>
            <w:tcW w:w="188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lang w:val="en-US"/>
              </w:rPr>
              <w:t>17</w:t>
            </w:r>
            <w:r>
              <w:rPr>
                <w:rFonts w:hint="eastAsia" w:ascii="仿宋_GB2312" w:hAnsi="仿宋" w:eastAsia="仿宋_GB2312"/>
                <w:sz w:val="24"/>
              </w:rPr>
              <w:t>:00～1</w:t>
            </w:r>
            <w:r>
              <w:rPr>
                <w:rFonts w:hint="eastAsia" w:ascii="仿宋_GB2312" w:hAnsi="仿宋" w:eastAsia="仿宋_GB2312"/>
                <w:sz w:val="24"/>
                <w:lang w:val="en-US"/>
              </w:rPr>
              <w:t>9</w:t>
            </w:r>
            <w:r>
              <w:rPr>
                <w:rFonts w:hint="eastAsia" w:ascii="仿宋_GB2312" w:hAnsi="仿宋" w:eastAsia="仿宋_GB2312"/>
                <w:sz w:val="24"/>
              </w:rPr>
              <w:t>:00</w:t>
            </w:r>
          </w:p>
        </w:tc>
        <w:tc>
          <w:tcPr>
            <w:tcW w:w="274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lang w:val="en-US"/>
              </w:rPr>
              <w:t>老师</w:t>
            </w:r>
            <w:r>
              <w:rPr>
                <w:rFonts w:hint="eastAsia" w:ascii="仿宋_GB2312" w:hAnsi="仿宋" w:eastAsia="仿宋_GB2312"/>
                <w:sz w:val="24"/>
              </w:rPr>
              <w:t>报到，安排住宿</w:t>
            </w:r>
          </w:p>
        </w:tc>
        <w:tc>
          <w:tcPr>
            <w:tcW w:w="159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lang w:val="en-US"/>
              </w:rPr>
            </w:pPr>
            <w:r>
              <w:rPr>
                <w:rFonts w:hint="eastAsia" w:ascii="仿宋_GB2312" w:hAnsi="仿宋" w:eastAsia="仿宋_GB2312"/>
                <w:sz w:val="24"/>
              </w:rPr>
              <w:t>参赛</w:t>
            </w:r>
            <w:r>
              <w:rPr>
                <w:rFonts w:hint="eastAsia" w:ascii="仿宋_GB2312" w:hAnsi="仿宋" w:eastAsia="仿宋_GB2312"/>
                <w:sz w:val="24"/>
                <w:lang w:val="en-US"/>
              </w:rPr>
              <w:t>老师、</w:t>
            </w:r>
            <w:r>
              <w:rPr>
                <w:rFonts w:hint="eastAsia" w:ascii="仿宋_GB2312" w:hAnsi="仿宋" w:eastAsia="仿宋_GB2312"/>
                <w:sz w:val="24"/>
              </w:rPr>
              <w:t>工作人员</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vAlign w:val="center"/>
          </w:tcPr>
          <w:p>
            <w:pPr>
              <w:pStyle w:val="5"/>
              <w:jc w:val="center"/>
              <w:rPr>
                <w:rFonts w:ascii="仿宋_GB2312" w:hAnsi="仿宋" w:eastAsia="仿宋_GB2312"/>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lang w:val="en-US"/>
              </w:rPr>
              <w:t>19</w:t>
            </w:r>
            <w:r>
              <w:rPr>
                <w:rFonts w:hint="eastAsia" w:ascii="仿宋_GB2312" w:hAnsi="仿宋" w:eastAsia="仿宋_GB2312"/>
                <w:sz w:val="24"/>
              </w:rPr>
              <w:t>:00～</w:t>
            </w:r>
            <w:r>
              <w:rPr>
                <w:rFonts w:hint="eastAsia" w:ascii="仿宋_GB2312" w:hAnsi="仿宋" w:eastAsia="仿宋_GB2312"/>
                <w:sz w:val="24"/>
                <w:lang w:val="en-US"/>
              </w:rPr>
              <w:t>20</w:t>
            </w:r>
            <w:r>
              <w:rPr>
                <w:rFonts w:hint="eastAsia" w:ascii="仿宋_GB2312" w:hAnsi="仿宋" w:eastAsia="仿宋_GB2312"/>
                <w:sz w:val="24"/>
              </w:rPr>
              <w:t>:00</w:t>
            </w:r>
          </w:p>
        </w:tc>
        <w:tc>
          <w:tcPr>
            <w:tcW w:w="274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领取参赛证、抽签</w:t>
            </w:r>
          </w:p>
        </w:tc>
        <w:tc>
          <w:tcPr>
            <w:tcW w:w="159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参赛</w:t>
            </w:r>
            <w:r>
              <w:rPr>
                <w:rFonts w:hint="eastAsia" w:ascii="仿宋_GB2312" w:hAnsi="仿宋" w:eastAsia="仿宋_GB2312"/>
                <w:sz w:val="24"/>
                <w:lang w:val="en-US"/>
              </w:rPr>
              <w:t>老师、</w:t>
            </w:r>
            <w:r>
              <w:rPr>
                <w:rFonts w:hint="eastAsia" w:ascii="仿宋_GB2312" w:hAnsi="仿宋" w:eastAsia="仿宋_GB2312"/>
                <w:sz w:val="24"/>
              </w:rPr>
              <w:t>工作人员</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tcBorders>
              <w:top w:val="single" w:color="auto" w:sz="4" w:space="0"/>
              <w:left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竞赛日</w:t>
            </w:r>
          </w:p>
          <w:p>
            <w:pPr>
              <w:pStyle w:val="5"/>
              <w:jc w:val="center"/>
              <w:rPr>
                <w:rFonts w:ascii="仿宋_GB2312" w:hAnsi="仿宋" w:eastAsia="仿宋_GB2312"/>
                <w:sz w:val="24"/>
              </w:rPr>
            </w:pPr>
            <w:r>
              <w:rPr>
                <w:rFonts w:hint="eastAsia" w:ascii="仿宋_GB2312" w:hAnsi="仿宋" w:eastAsia="仿宋_GB2312"/>
                <w:sz w:val="24"/>
              </w:rPr>
              <w:t>7月15日</w:t>
            </w:r>
          </w:p>
        </w:tc>
        <w:tc>
          <w:tcPr>
            <w:tcW w:w="188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lang w:val="en-US"/>
              </w:rPr>
              <w:t>8</w:t>
            </w:r>
            <w:r>
              <w:rPr>
                <w:rFonts w:hint="eastAsia" w:ascii="仿宋_GB2312" w:hAnsi="仿宋" w:eastAsia="仿宋_GB2312"/>
                <w:sz w:val="24"/>
              </w:rPr>
              <w:t>:00～</w:t>
            </w:r>
            <w:r>
              <w:rPr>
                <w:rFonts w:hint="eastAsia" w:ascii="仿宋_GB2312" w:hAnsi="仿宋" w:eastAsia="仿宋_GB2312"/>
                <w:sz w:val="24"/>
                <w:lang w:val="en-US"/>
              </w:rPr>
              <w:t>8</w:t>
            </w:r>
            <w:r>
              <w:rPr>
                <w:rFonts w:hint="eastAsia" w:ascii="仿宋_GB2312" w:hAnsi="仿宋" w:eastAsia="仿宋_GB2312"/>
                <w:sz w:val="24"/>
              </w:rPr>
              <w:t>:30</w:t>
            </w:r>
          </w:p>
        </w:tc>
        <w:tc>
          <w:tcPr>
            <w:tcW w:w="274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lang w:val="en-US"/>
              </w:rPr>
            </w:pPr>
            <w:r>
              <w:rPr>
                <w:rFonts w:hint="eastAsia" w:ascii="仿宋_GB2312" w:hAnsi="仿宋" w:eastAsia="仿宋_GB2312"/>
                <w:sz w:val="24"/>
              </w:rPr>
              <w:t>接受检录，</w:t>
            </w:r>
            <w:r>
              <w:rPr>
                <w:rFonts w:hint="eastAsia" w:ascii="仿宋_GB2312" w:hAnsi="仿宋" w:eastAsia="仿宋_GB2312"/>
                <w:sz w:val="24"/>
                <w:lang w:val="en-US"/>
              </w:rPr>
              <w:t>到达竞赛现场</w:t>
            </w:r>
          </w:p>
        </w:tc>
        <w:tc>
          <w:tcPr>
            <w:tcW w:w="159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参赛</w:t>
            </w:r>
            <w:r>
              <w:rPr>
                <w:rFonts w:hint="eastAsia" w:ascii="仿宋_GB2312" w:hAnsi="仿宋" w:eastAsia="仿宋_GB2312"/>
                <w:sz w:val="24"/>
                <w:lang w:val="en-US"/>
              </w:rPr>
              <w:t>老师、</w:t>
            </w:r>
            <w:r>
              <w:rPr>
                <w:rFonts w:hint="eastAsia" w:ascii="仿宋_GB2312" w:hAnsi="仿宋" w:eastAsia="仿宋_GB2312"/>
                <w:sz w:val="24"/>
              </w:rPr>
              <w:t>工作人员</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酒店竞赛场地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vAlign w:val="center"/>
          </w:tcPr>
          <w:p>
            <w:pPr>
              <w:pStyle w:val="5"/>
              <w:jc w:val="center"/>
              <w:rPr>
                <w:rFonts w:ascii="仿宋_GB2312" w:hAnsi="仿宋" w:eastAsia="仿宋_GB2312"/>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lang w:val="en-US"/>
              </w:rPr>
              <w:t>8</w:t>
            </w:r>
            <w:r>
              <w:rPr>
                <w:rFonts w:hint="eastAsia" w:ascii="仿宋_GB2312" w:hAnsi="仿宋" w:eastAsia="仿宋_GB2312"/>
                <w:sz w:val="24"/>
              </w:rPr>
              <w:t>:</w:t>
            </w:r>
            <w:r>
              <w:rPr>
                <w:rFonts w:hint="eastAsia" w:ascii="仿宋_GB2312" w:hAnsi="仿宋" w:eastAsia="仿宋_GB2312"/>
                <w:sz w:val="24"/>
                <w:lang w:val="en-US"/>
              </w:rPr>
              <w:t>3</w:t>
            </w:r>
            <w:r>
              <w:rPr>
                <w:rFonts w:hint="eastAsia" w:ascii="仿宋_GB2312" w:hAnsi="仿宋" w:eastAsia="仿宋_GB2312"/>
                <w:sz w:val="24"/>
              </w:rPr>
              <w:t>0～9:</w:t>
            </w:r>
            <w:r>
              <w:rPr>
                <w:rFonts w:hint="eastAsia" w:ascii="仿宋_GB2312" w:hAnsi="仿宋" w:eastAsia="仿宋_GB2312"/>
                <w:sz w:val="24"/>
                <w:lang w:val="en-US"/>
              </w:rPr>
              <w:t>0</w:t>
            </w:r>
            <w:r>
              <w:rPr>
                <w:rFonts w:hint="eastAsia" w:ascii="仿宋_GB2312" w:hAnsi="仿宋" w:eastAsia="仿宋_GB2312"/>
                <w:sz w:val="24"/>
              </w:rPr>
              <w:t>0</w:t>
            </w:r>
          </w:p>
        </w:tc>
        <w:tc>
          <w:tcPr>
            <w:tcW w:w="274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大赛开赛式</w:t>
            </w:r>
          </w:p>
        </w:tc>
        <w:tc>
          <w:tcPr>
            <w:tcW w:w="159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lang w:val="en-US"/>
              </w:rPr>
            </w:pPr>
            <w:r>
              <w:rPr>
                <w:rFonts w:hint="eastAsia" w:ascii="仿宋_GB2312" w:hAnsi="仿宋" w:eastAsia="仿宋_GB2312"/>
                <w:sz w:val="24"/>
              </w:rPr>
              <w:t>领导、嘉宾、裁判、各参赛</w:t>
            </w:r>
            <w:r>
              <w:rPr>
                <w:rFonts w:hint="eastAsia" w:ascii="仿宋_GB2312" w:hAnsi="仿宋" w:eastAsia="仿宋_GB2312"/>
                <w:sz w:val="24"/>
                <w:lang w:val="en-US"/>
              </w:rPr>
              <w:t>老师、</w:t>
            </w:r>
            <w:r>
              <w:rPr>
                <w:rFonts w:hint="eastAsia" w:ascii="仿宋_GB2312" w:hAnsi="仿宋" w:eastAsia="仿宋_GB2312"/>
                <w:sz w:val="24"/>
              </w:rPr>
              <w:t>工作人员</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酒店竞赛场地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vAlign w:val="center"/>
          </w:tcPr>
          <w:p>
            <w:pPr>
              <w:pStyle w:val="5"/>
              <w:jc w:val="center"/>
              <w:rPr>
                <w:rFonts w:ascii="仿宋_GB2312" w:hAnsi="仿宋" w:eastAsia="仿宋_GB2312"/>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9:</w:t>
            </w:r>
            <w:r>
              <w:rPr>
                <w:rFonts w:hint="eastAsia" w:ascii="仿宋_GB2312" w:hAnsi="仿宋" w:eastAsia="仿宋_GB2312"/>
                <w:sz w:val="24"/>
                <w:lang w:val="en-US"/>
              </w:rPr>
              <w:t>0</w:t>
            </w:r>
            <w:r>
              <w:rPr>
                <w:rFonts w:hint="eastAsia" w:ascii="仿宋_GB2312" w:hAnsi="仿宋" w:eastAsia="仿宋_GB2312"/>
                <w:sz w:val="24"/>
              </w:rPr>
              <w:t>0～</w:t>
            </w:r>
            <w:r>
              <w:rPr>
                <w:rFonts w:hint="eastAsia" w:ascii="仿宋_GB2312" w:hAnsi="仿宋" w:eastAsia="仿宋_GB2312"/>
                <w:sz w:val="24"/>
                <w:lang w:val="en-US"/>
              </w:rPr>
              <w:t>12</w:t>
            </w:r>
            <w:r>
              <w:rPr>
                <w:rFonts w:hint="eastAsia" w:ascii="仿宋_GB2312" w:hAnsi="仿宋" w:eastAsia="仿宋_GB2312"/>
                <w:sz w:val="24"/>
              </w:rPr>
              <w:t>:</w:t>
            </w:r>
            <w:r>
              <w:rPr>
                <w:rFonts w:hint="eastAsia" w:ascii="仿宋_GB2312" w:hAnsi="仿宋" w:eastAsia="仿宋_GB2312"/>
                <w:sz w:val="24"/>
                <w:lang w:val="en-US"/>
              </w:rPr>
              <w:t>0</w:t>
            </w:r>
            <w:r>
              <w:rPr>
                <w:rFonts w:hint="eastAsia" w:ascii="仿宋_GB2312" w:hAnsi="仿宋" w:eastAsia="仿宋_GB2312"/>
                <w:sz w:val="24"/>
              </w:rPr>
              <w:t>0</w:t>
            </w:r>
          </w:p>
        </w:tc>
        <w:tc>
          <w:tcPr>
            <w:tcW w:w="274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lang w:val="en-US"/>
              </w:rPr>
            </w:pPr>
            <w:r>
              <w:rPr>
                <w:rFonts w:hint="eastAsia" w:ascii="仿宋_GB2312" w:hAnsi="仿宋" w:eastAsia="仿宋_GB2312"/>
                <w:sz w:val="24"/>
                <w:lang w:val="en-US"/>
              </w:rPr>
              <w:t>大赛时间</w:t>
            </w:r>
          </w:p>
        </w:tc>
        <w:tc>
          <w:tcPr>
            <w:tcW w:w="159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领导、嘉宾、裁判、各参赛</w:t>
            </w:r>
            <w:r>
              <w:rPr>
                <w:rFonts w:hint="eastAsia" w:ascii="仿宋_GB2312" w:hAnsi="仿宋" w:eastAsia="仿宋_GB2312"/>
                <w:sz w:val="24"/>
                <w:lang w:val="en-US"/>
              </w:rPr>
              <w:t>老师、</w:t>
            </w:r>
            <w:r>
              <w:rPr>
                <w:rFonts w:hint="eastAsia" w:ascii="仿宋_GB2312" w:hAnsi="仿宋" w:eastAsia="仿宋_GB2312"/>
                <w:sz w:val="24"/>
              </w:rPr>
              <w:t>工作人员</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酒店竞赛场地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55" w:type="dxa"/>
            <w:vMerge w:val="continue"/>
            <w:tcBorders>
              <w:left w:val="single" w:color="auto" w:sz="4" w:space="0"/>
              <w:right w:val="single" w:color="auto" w:sz="4" w:space="0"/>
            </w:tcBorders>
            <w:vAlign w:val="center"/>
          </w:tcPr>
          <w:p>
            <w:pPr>
              <w:pStyle w:val="5"/>
              <w:jc w:val="center"/>
              <w:rPr>
                <w:rFonts w:ascii="仿宋_GB2312" w:hAnsi="仿宋" w:eastAsia="仿宋_GB2312"/>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lang w:val="en-US"/>
              </w:rPr>
              <w:t>12</w:t>
            </w:r>
            <w:r>
              <w:rPr>
                <w:rFonts w:hint="eastAsia" w:ascii="仿宋_GB2312" w:hAnsi="仿宋" w:eastAsia="仿宋_GB2312"/>
                <w:sz w:val="24"/>
              </w:rPr>
              <w:t>:</w:t>
            </w:r>
            <w:r>
              <w:rPr>
                <w:rFonts w:hint="eastAsia" w:ascii="仿宋_GB2312" w:hAnsi="仿宋" w:eastAsia="仿宋_GB2312"/>
                <w:sz w:val="24"/>
                <w:lang w:val="en-US"/>
              </w:rPr>
              <w:t>0</w:t>
            </w:r>
            <w:r>
              <w:rPr>
                <w:rFonts w:hint="eastAsia" w:ascii="仿宋_GB2312" w:hAnsi="仿宋" w:eastAsia="仿宋_GB2312"/>
                <w:sz w:val="24"/>
              </w:rPr>
              <w:t>0～1</w:t>
            </w:r>
            <w:r>
              <w:rPr>
                <w:rFonts w:hint="eastAsia" w:ascii="仿宋_GB2312" w:hAnsi="仿宋" w:eastAsia="仿宋_GB2312"/>
                <w:sz w:val="24"/>
                <w:lang w:val="en-US"/>
              </w:rPr>
              <w:t>3</w:t>
            </w:r>
            <w:r>
              <w:rPr>
                <w:rFonts w:hint="eastAsia" w:ascii="仿宋_GB2312" w:hAnsi="仿宋" w:eastAsia="仿宋_GB2312"/>
                <w:sz w:val="24"/>
              </w:rPr>
              <w:t>:</w:t>
            </w:r>
            <w:r>
              <w:rPr>
                <w:rFonts w:hint="eastAsia" w:ascii="仿宋_GB2312" w:hAnsi="仿宋" w:eastAsia="仿宋_GB2312"/>
                <w:sz w:val="24"/>
                <w:lang w:val="en-US"/>
              </w:rPr>
              <w:t>0</w:t>
            </w:r>
            <w:r>
              <w:rPr>
                <w:rFonts w:hint="eastAsia" w:ascii="仿宋_GB2312" w:hAnsi="仿宋" w:eastAsia="仿宋_GB2312"/>
                <w:sz w:val="24"/>
              </w:rPr>
              <w:t>0</w:t>
            </w:r>
          </w:p>
        </w:tc>
        <w:tc>
          <w:tcPr>
            <w:tcW w:w="274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午餐</w:t>
            </w:r>
          </w:p>
        </w:tc>
        <w:tc>
          <w:tcPr>
            <w:tcW w:w="159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领导、嘉宾、裁判、各参赛</w:t>
            </w:r>
            <w:r>
              <w:rPr>
                <w:rFonts w:hint="eastAsia" w:ascii="仿宋_GB2312" w:hAnsi="仿宋" w:eastAsia="仿宋_GB2312"/>
                <w:sz w:val="24"/>
                <w:lang w:val="en-US"/>
              </w:rPr>
              <w:t>老师、</w:t>
            </w:r>
            <w:r>
              <w:rPr>
                <w:rFonts w:hint="eastAsia" w:ascii="仿宋_GB2312" w:hAnsi="仿宋" w:eastAsia="仿宋_GB2312"/>
                <w:sz w:val="24"/>
              </w:rPr>
              <w:t>工作人员</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vAlign w:val="center"/>
          </w:tcPr>
          <w:p>
            <w:pPr>
              <w:pStyle w:val="5"/>
              <w:jc w:val="center"/>
              <w:rPr>
                <w:rFonts w:ascii="仿宋_GB2312" w:hAnsi="仿宋" w:eastAsia="仿宋_GB2312"/>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13:00～1</w:t>
            </w:r>
            <w:r>
              <w:rPr>
                <w:rFonts w:hint="eastAsia" w:ascii="仿宋_GB2312" w:hAnsi="仿宋" w:eastAsia="仿宋_GB2312"/>
                <w:sz w:val="24"/>
                <w:lang w:val="en-US"/>
              </w:rPr>
              <w:t>7</w:t>
            </w:r>
            <w:r>
              <w:rPr>
                <w:rFonts w:hint="eastAsia" w:ascii="仿宋_GB2312" w:hAnsi="仿宋" w:eastAsia="仿宋_GB2312"/>
                <w:sz w:val="24"/>
              </w:rPr>
              <w:t>:30</w:t>
            </w:r>
          </w:p>
        </w:tc>
        <w:tc>
          <w:tcPr>
            <w:tcW w:w="274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lang w:val="en-US"/>
              </w:rPr>
              <w:t>大赛时间</w:t>
            </w:r>
          </w:p>
        </w:tc>
        <w:tc>
          <w:tcPr>
            <w:tcW w:w="159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领导、嘉宾、裁判、各参赛</w:t>
            </w:r>
            <w:r>
              <w:rPr>
                <w:rFonts w:hint="eastAsia" w:ascii="仿宋_GB2312" w:hAnsi="仿宋" w:eastAsia="仿宋_GB2312"/>
                <w:sz w:val="24"/>
                <w:lang w:val="en-US"/>
              </w:rPr>
              <w:t>老师、</w:t>
            </w:r>
            <w:r>
              <w:rPr>
                <w:rFonts w:hint="eastAsia" w:ascii="仿宋_GB2312" w:hAnsi="仿宋" w:eastAsia="仿宋_GB2312"/>
                <w:sz w:val="24"/>
              </w:rPr>
              <w:t>工作人员</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酒店竞赛场地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1</w:t>
            </w:r>
            <w:r>
              <w:rPr>
                <w:rFonts w:hint="eastAsia" w:ascii="仿宋_GB2312" w:hAnsi="仿宋" w:eastAsia="仿宋_GB2312"/>
                <w:sz w:val="24"/>
                <w:lang w:val="en-US"/>
              </w:rPr>
              <w:t>7</w:t>
            </w:r>
            <w:r>
              <w:rPr>
                <w:rFonts w:hint="eastAsia" w:ascii="仿宋_GB2312" w:hAnsi="仿宋" w:eastAsia="仿宋_GB2312"/>
                <w:sz w:val="24"/>
              </w:rPr>
              <w:t>:</w:t>
            </w:r>
            <w:r>
              <w:rPr>
                <w:rFonts w:hint="eastAsia" w:ascii="仿宋_GB2312" w:hAnsi="仿宋" w:eastAsia="仿宋_GB2312"/>
                <w:sz w:val="24"/>
                <w:lang w:val="en-US"/>
              </w:rPr>
              <w:t>3</w:t>
            </w:r>
            <w:r>
              <w:rPr>
                <w:rFonts w:hint="eastAsia" w:ascii="仿宋_GB2312" w:hAnsi="仿宋" w:eastAsia="仿宋_GB2312"/>
                <w:sz w:val="24"/>
              </w:rPr>
              <w:t>0～1</w:t>
            </w:r>
            <w:r>
              <w:rPr>
                <w:rFonts w:hint="eastAsia" w:ascii="仿宋_GB2312" w:hAnsi="仿宋" w:eastAsia="仿宋_GB2312"/>
                <w:sz w:val="24"/>
                <w:lang w:val="en-US"/>
              </w:rPr>
              <w:t>8</w:t>
            </w:r>
            <w:r>
              <w:rPr>
                <w:rFonts w:hint="eastAsia" w:ascii="仿宋_GB2312" w:hAnsi="仿宋" w:eastAsia="仿宋_GB2312"/>
                <w:sz w:val="24"/>
              </w:rPr>
              <w:t>:</w:t>
            </w:r>
            <w:r>
              <w:rPr>
                <w:rFonts w:hint="eastAsia" w:ascii="仿宋_GB2312" w:hAnsi="仿宋" w:eastAsia="仿宋_GB2312"/>
                <w:sz w:val="24"/>
                <w:lang w:val="en-US"/>
              </w:rPr>
              <w:t>3</w:t>
            </w:r>
            <w:r>
              <w:rPr>
                <w:rFonts w:hint="eastAsia" w:ascii="仿宋_GB2312" w:hAnsi="仿宋" w:eastAsia="仿宋_GB2312"/>
                <w:sz w:val="24"/>
              </w:rPr>
              <w:t>0</w:t>
            </w:r>
          </w:p>
        </w:tc>
        <w:tc>
          <w:tcPr>
            <w:tcW w:w="274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lang w:val="en-US"/>
              </w:rPr>
              <w:t>晚餐</w:t>
            </w:r>
          </w:p>
        </w:tc>
        <w:tc>
          <w:tcPr>
            <w:tcW w:w="159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领导、嘉宾、裁判、各参赛</w:t>
            </w:r>
            <w:r>
              <w:rPr>
                <w:rFonts w:hint="eastAsia" w:ascii="仿宋_GB2312" w:hAnsi="仿宋" w:eastAsia="仿宋_GB2312"/>
                <w:sz w:val="24"/>
                <w:lang w:val="en-US"/>
              </w:rPr>
              <w:t>老师、</w:t>
            </w:r>
            <w:r>
              <w:rPr>
                <w:rFonts w:hint="eastAsia" w:ascii="仿宋_GB2312" w:hAnsi="仿宋" w:eastAsia="仿宋_GB2312"/>
                <w:sz w:val="24"/>
              </w:rPr>
              <w:t>工作人员</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tcBorders>
              <w:top w:val="single" w:color="auto" w:sz="4" w:space="0"/>
              <w:left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返程日</w:t>
            </w:r>
          </w:p>
          <w:p>
            <w:pPr>
              <w:pStyle w:val="5"/>
              <w:jc w:val="center"/>
              <w:rPr>
                <w:rFonts w:ascii="仿宋_GB2312" w:hAnsi="仿宋" w:eastAsia="仿宋_GB2312"/>
                <w:sz w:val="24"/>
              </w:rPr>
            </w:pPr>
            <w:r>
              <w:rPr>
                <w:rFonts w:hint="eastAsia" w:ascii="仿宋_GB2312" w:hAnsi="仿宋" w:eastAsia="仿宋_GB2312"/>
                <w:sz w:val="24"/>
              </w:rPr>
              <w:t>7月1</w:t>
            </w:r>
            <w:r>
              <w:rPr>
                <w:rFonts w:hint="eastAsia" w:ascii="仿宋_GB2312" w:hAnsi="仿宋" w:eastAsia="仿宋_GB2312"/>
                <w:sz w:val="24"/>
                <w:lang w:val="en-US"/>
              </w:rPr>
              <w:t>6</w:t>
            </w:r>
            <w:r>
              <w:rPr>
                <w:rFonts w:hint="eastAsia" w:ascii="仿宋_GB2312" w:hAnsi="仿宋" w:eastAsia="仿宋_GB2312"/>
                <w:sz w:val="24"/>
              </w:rPr>
              <w:t>日</w:t>
            </w:r>
          </w:p>
        </w:tc>
        <w:tc>
          <w:tcPr>
            <w:tcW w:w="188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8:3</w:t>
            </w:r>
            <w:r>
              <w:rPr>
                <w:rFonts w:ascii="仿宋_GB2312" w:hAnsi="仿宋" w:eastAsia="仿宋_GB2312"/>
                <w:sz w:val="24"/>
              </w:rPr>
              <w:t>0</w:t>
            </w:r>
            <w:r>
              <w:rPr>
                <w:rFonts w:hint="eastAsia" w:ascii="仿宋_GB2312" w:hAnsi="仿宋" w:eastAsia="仿宋_GB2312"/>
                <w:sz w:val="24"/>
              </w:rPr>
              <w:t>～</w:t>
            </w:r>
            <w:r>
              <w:rPr>
                <w:rFonts w:hint="eastAsia" w:ascii="仿宋_GB2312" w:hAnsi="仿宋" w:eastAsia="仿宋_GB2312"/>
                <w:sz w:val="24"/>
                <w:lang w:val="en-US"/>
              </w:rPr>
              <w:t>11</w:t>
            </w:r>
            <w:r>
              <w:rPr>
                <w:rFonts w:hint="eastAsia" w:ascii="仿宋_GB2312" w:hAnsi="仿宋" w:eastAsia="仿宋_GB2312"/>
                <w:sz w:val="24"/>
              </w:rPr>
              <w:t>:00</w:t>
            </w:r>
          </w:p>
        </w:tc>
        <w:tc>
          <w:tcPr>
            <w:tcW w:w="274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lang w:val="en-US"/>
              </w:rPr>
            </w:pPr>
            <w:r>
              <w:rPr>
                <w:rFonts w:hint="eastAsia" w:ascii="仿宋_GB2312" w:hAnsi="仿宋" w:eastAsia="仿宋_GB2312"/>
                <w:sz w:val="24"/>
              </w:rPr>
              <w:t>大赛闭赛式</w:t>
            </w:r>
            <w:r>
              <w:rPr>
                <w:rFonts w:hint="eastAsia" w:ascii="仿宋_GB2312" w:hAnsi="仿宋" w:eastAsia="仿宋_GB2312"/>
                <w:sz w:val="24"/>
                <w:lang w:val="en-US"/>
              </w:rPr>
              <w:t>暨颁奖</w:t>
            </w:r>
          </w:p>
        </w:tc>
        <w:tc>
          <w:tcPr>
            <w:tcW w:w="159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领导、嘉宾、裁判、各参赛</w:t>
            </w:r>
            <w:r>
              <w:rPr>
                <w:rFonts w:hint="eastAsia" w:ascii="仿宋_GB2312" w:hAnsi="仿宋" w:eastAsia="仿宋_GB2312"/>
                <w:sz w:val="24"/>
                <w:lang w:val="en-US"/>
              </w:rPr>
              <w:t>老师、</w:t>
            </w:r>
            <w:r>
              <w:rPr>
                <w:rFonts w:hint="eastAsia" w:ascii="仿宋_GB2312" w:hAnsi="仿宋" w:eastAsia="仿宋_GB2312"/>
                <w:sz w:val="24"/>
              </w:rPr>
              <w:t>工作人员</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酒店报告厅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vAlign w:val="center"/>
          </w:tcPr>
          <w:p>
            <w:pPr>
              <w:pStyle w:val="5"/>
              <w:jc w:val="center"/>
              <w:rPr>
                <w:rFonts w:ascii="仿宋_GB2312" w:hAnsi="仿宋" w:eastAsia="仿宋_GB2312"/>
                <w:sz w:val="24"/>
              </w:rPr>
            </w:pPr>
          </w:p>
        </w:tc>
        <w:tc>
          <w:tcPr>
            <w:tcW w:w="1884"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1</w:t>
            </w:r>
            <w:r>
              <w:rPr>
                <w:rFonts w:hint="eastAsia" w:ascii="仿宋_GB2312" w:hAnsi="仿宋" w:eastAsia="仿宋_GB2312"/>
                <w:sz w:val="24"/>
                <w:lang w:val="en-US"/>
              </w:rPr>
              <w:t>1</w:t>
            </w:r>
            <w:r>
              <w:rPr>
                <w:rFonts w:hint="eastAsia" w:ascii="仿宋_GB2312" w:hAnsi="仿宋" w:eastAsia="仿宋_GB2312"/>
                <w:sz w:val="24"/>
              </w:rPr>
              <w:t>:</w:t>
            </w:r>
            <w:r>
              <w:rPr>
                <w:rFonts w:ascii="仿宋_GB2312" w:hAnsi="仿宋" w:eastAsia="仿宋_GB2312"/>
                <w:sz w:val="24"/>
              </w:rPr>
              <w:t>0</w:t>
            </w:r>
            <w:r>
              <w:rPr>
                <w:rFonts w:hint="eastAsia" w:ascii="仿宋_GB2312" w:hAnsi="仿宋" w:eastAsia="仿宋_GB2312"/>
                <w:sz w:val="24"/>
              </w:rPr>
              <w:t>0</w:t>
            </w:r>
          </w:p>
        </w:tc>
        <w:tc>
          <w:tcPr>
            <w:tcW w:w="274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lang w:val="en-US"/>
              </w:rPr>
              <w:t>结束</w:t>
            </w:r>
            <w:r>
              <w:rPr>
                <w:rFonts w:hint="eastAsia" w:ascii="仿宋_GB2312" w:hAnsi="仿宋" w:eastAsia="仿宋_GB2312"/>
                <w:sz w:val="24"/>
              </w:rPr>
              <w:t>返程</w:t>
            </w:r>
          </w:p>
        </w:tc>
        <w:tc>
          <w:tcPr>
            <w:tcW w:w="159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r>
              <w:rPr>
                <w:rFonts w:hint="eastAsia" w:ascii="仿宋_GB2312" w:hAnsi="仿宋" w:eastAsia="仿宋_GB2312"/>
                <w:sz w:val="24"/>
              </w:rPr>
              <w:t>领导、嘉宾、裁判、各参赛</w:t>
            </w:r>
            <w:r>
              <w:rPr>
                <w:rFonts w:hint="eastAsia" w:ascii="仿宋_GB2312" w:hAnsi="仿宋" w:eastAsia="仿宋_GB2312"/>
                <w:sz w:val="24"/>
                <w:lang w:val="en-US"/>
              </w:rPr>
              <w:t>老师、</w:t>
            </w:r>
            <w:r>
              <w:rPr>
                <w:rFonts w:hint="eastAsia" w:ascii="仿宋_GB2312" w:hAnsi="仿宋" w:eastAsia="仿宋_GB2312"/>
                <w:sz w:val="24"/>
              </w:rPr>
              <w:t>工作人员</w:t>
            </w:r>
          </w:p>
        </w:tc>
        <w:tc>
          <w:tcPr>
            <w:tcW w:w="141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仿宋_GB2312" w:hAnsi="仿宋" w:eastAsia="仿宋_GB2312"/>
                <w:sz w:val="24"/>
              </w:rPr>
            </w:pPr>
          </w:p>
        </w:tc>
      </w:tr>
    </w:tbl>
    <w:p>
      <w:pPr>
        <w:pStyle w:val="19"/>
        <w:spacing w:line="240" w:lineRule="auto"/>
        <w:ind w:left="0" w:leftChars="0" w:firstLine="640" w:firstLineChars="200"/>
        <w:rPr>
          <w:rFonts w:ascii="Times New Roman" w:hAnsi="Times New Roman" w:eastAsia="黑体" w:cstheme="minorBidi"/>
          <w:b w:val="0"/>
          <w:sz w:val="32"/>
          <w:szCs w:val="32"/>
        </w:rPr>
      </w:pPr>
      <w:bookmarkStart w:id="5" w:name="_GoBack"/>
      <w:bookmarkEnd w:id="5"/>
      <w:r>
        <w:rPr>
          <w:rFonts w:hint="eastAsia" w:ascii="Times New Roman" w:hAnsi="Times New Roman" w:eastAsia="黑体" w:cstheme="minorBidi"/>
          <w:b w:val="0"/>
          <w:sz w:val="32"/>
          <w:szCs w:val="32"/>
        </w:rPr>
        <w:t>五、日程安排须知</w:t>
      </w:r>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1.各参赛教师于比赛前一天晚上到达指定酒店报到后，凭身份证领取参赛证。参赛证为教师参赛的凭据。参赛选手一经确认，中途不得任意更换，否则以作弊论处，比赛成绩取消。</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2.参赛选手凭参赛证进行抽签环节，决定比赛当天的出场时间及赛场地点。</w:t>
      </w:r>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3.比赛当天参赛教师应持参赛有效证件，提前30分钟到本赛项指定地点接受检录，检录后的参赛教师，应在工作人员的引进下，提前15分钟到达竞赛现场，从竞赛计时开始，比赛开始15分钟后，参赛教师未到即取消整个项目的参赛资格。</w:t>
      </w:r>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4.参赛教师进入赛场，应佩戴参赛证，做到衣着整洁，符合安全生产及竞赛要求。</w:t>
      </w:r>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5.参赛教师必须严格遵守竞赛纪律，并接受裁判员的监督和警示。若比赛过程中出现设备问题，由裁判长视具体情况做出裁决，并现场记录。比赛结束后，经裁判同意后应立即离开现场，不得在现场停留。</w:t>
      </w:r>
    </w:p>
    <w:p>
      <w:pPr>
        <w:pStyle w:val="19"/>
        <w:spacing w:beforeLines="50" w:line="240" w:lineRule="auto"/>
        <w:ind w:firstLine="640" w:firstLineChars="200"/>
      </w:pPr>
      <w:bookmarkStart w:id="2" w:name="_Toc481612486"/>
      <w:bookmarkStart w:id="3" w:name="_Toc20064"/>
      <w:r>
        <w:rPr>
          <w:rFonts w:hint="eastAsia" w:ascii="Times New Roman" w:hAnsi="Times New Roman" w:eastAsia="黑体" w:cstheme="minorBidi"/>
          <w:b w:val="0"/>
          <w:sz w:val="32"/>
          <w:szCs w:val="32"/>
        </w:rPr>
        <w:t>六、评分标准</w:t>
      </w:r>
      <w:bookmarkEnd w:id="2"/>
      <w:bookmarkEnd w:id="3"/>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现场教学满分为100分，评分细则如下：</w:t>
      </w:r>
      <w:bookmarkStart w:id="4" w:name="_Hlk3966923"/>
    </w:p>
    <w:tbl>
      <w:tblPr>
        <w:tblStyle w:val="12"/>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851"/>
        <w:gridCol w:w="4111"/>
        <w:gridCol w:w="850"/>
        <w:gridCol w:w="916"/>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87" w:type="dxa"/>
            <w:vMerge w:val="restart"/>
            <w:vAlign w:val="center"/>
          </w:tcPr>
          <w:p>
            <w:pPr>
              <w:pStyle w:val="21"/>
              <w:spacing w:line="240" w:lineRule="auto"/>
              <w:ind w:firstLine="0" w:firstLineChars="0"/>
              <w:jc w:val="center"/>
              <w:rPr>
                <w:sz w:val="24"/>
              </w:rPr>
            </w:pPr>
            <w:r>
              <w:rPr>
                <w:rFonts w:hint="eastAsia"/>
                <w:sz w:val="24"/>
              </w:rPr>
              <w:t>项目</w:t>
            </w:r>
          </w:p>
        </w:tc>
        <w:tc>
          <w:tcPr>
            <w:tcW w:w="851" w:type="dxa"/>
            <w:vMerge w:val="restart"/>
            <w:vAlign w:val="center"/>
          </w:tcPr>
          <w:p>
            <w:pPr>
              <w:pStyle w:val="21"/>
              <w:spacing w:line="240" w:lineRule="auto"/>
              <w:ind w:firstLine="0" w:firstLineChars="0"/>
              <w:jc w:val="center"/>
              <w:rPr>
                <w:sz w:val="24"/>
              </w:rPr>
            </w:pPr>
            <w:r>
              <w:rPr>
                <w:rFonts w:hint="eastAsia"/>
                <w:sz w:val="24"/>
              </w:rPr>
              <w:t>分值</w:t>
            </w:r>
          </w:p>
        </w:tc>
        <w:tc>
          <w:tcPr>
            <w:tcW w:w="4111" w:type="dxa"/>
            <w:vMerge w:val="restart"/>
            <w:vAlign w:val="center"/>
          </w:tcPr>
          <w:p>
            <w:pPr>
              <w:pStyle w:val="21"/>
              <w:spacing w:line="240" w:lineRule="auto"/>
              <w:ind w:firstLine="0" w:firstLineChars="0"/>
              <w:jc w:val="center"/>
              <w:rPr>
                <w:sz w:val="24"/>
              </w:rPr>
            </w:pPr>
            <w:r>
              <w:rPr>
                <w:rFonts w:hint="eastAsia"/>
                <w:sz w:val="24"/>
              </w:rPr>
              <w:t>评价标准</w:t>
            </w:r>
          </w:p>
        </w:tc>
        <w:tc>
          <w:tcPr>
            <w:tcW w:w="2476" w:type="dxa"/>
            <w:gridSpan w:val="3"/>
            <w:vAlign w:val="center"/>
          </w:tcPr>
          <w:p>
            <w:pPr>
              <w:pStyle w:val="21"/>
              <w:spacing w:line="240" w:lineRule="auto"/>
              <w:ind w:firstLine="0" w:firstLineChars="0"/>
              <w:jc w:val="center"/>
              <w:rPr>
                <w:sz w:val="24"/>
              </w:rPr>
            </w:pPr>
            <w:r>
              <w:rPr>
                <w:rFonts w:hint="eastAsia"/>
                <w:sz w:val="24"/>
              </w:rPr>
              <w:t>参考评分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7" w:type="dxa"/>
            <w:vMerge w:val="continue"/>
          </w:tcPr>
          <w:p>
            <w:pPr>
              <w:pStyle w:val="21"/>
              <w:spacing w:line="240" w:lineRule="auto"/>
              <w:ind w:firstLine="0" w:firstLineChars="0"/>
              <w:rPr>
                <w:sz w:val="24"/>
              </w:rPr>
            </w:pPr>
          </w:p>
        </w:tc>
        <w:tc>
          <w:tcPr>
            <w:tcW w:w="851" w:type="dxa"/>
            <w:vMerge w:val="continue"/>
          </w:tcPr>
          <w:p>
            <w:pPr>
              <w:pStyle w:val="21"/>
              <w:spacing w:line="240" w:lineRule="auto"/>
              <w:ind w:firstLine="0" w:firstLineChars="0"/>
              <w:jc w:val="center"/>
              <w:rPr>
                <w:sz w:val="24"/>
              </w:rPr>
            </w:pPr>
          </w:p>
        </w:tc>
        <w:tc>
          <w:tcPr>
            <w:tcW w:w="4111" w:type="dxa"/>
            <w:vMerge w:val="continue"/>
            <w:vAlign w:val="center"/>
          </w:tcPr>
          <w:p>
            <w:pPr>
              <w:pStyle w:val="21"/>
              <w:spacing w:line="240" w:lineRule="auto"/>
              <w:ind w:firstLine="0" w:firstLineChars="0"/>
              <w:rPr>
                <w:sz w:val="24"/>
              </w:rPr>
            </w:pPr>
          </w:p>
        </w:tc>
        <w:tc>
          <w:tcPr>
            <w:tcW w:w="850" w:type="dxa"/>
            <w:vAlign w:val="center"/>
          </w:tcPr>
          <w:p>
            <w:pPr>
              <w:pStyle w:val="21"/>
              <w:spacing w:line="240" w:lineRule="auto"/>
              <w:ind w:firstLine="0" w:firstLineChars="0"/>
              <w:jc w:val="center"/>
              <w:rPr>
                <w:sz w:val="24"/>
              </w:rPr>
            </w:pPr>
            <w:r>
              <w:rPr>
                <w:rFonts w:hint="eastAsia"/>
                <w:sz w:val="24"/>
              </w:rPr>
              <w:t>好</w:t>
            </w:r>
          </w:p>
        </w:tc>
        <w:tc>
          <w:tcPr>
            <w:tcW w:w="916" w:type="dxa"/>
            <w:vAlign w:val="center"/>
          </w:tcPr>
          <w:p>
            <w:pPr>
              <w:pStyle w:val="21"/>
              <w:spacing w:line="240" w:lineRule="auto"/>
              <w:ind w:firstLine="0" w:firstLineChars="0"/>
              <w:jc w:val="center"/>
              <w:rPr>
                <w:sz w:val="24"/>
              </w:rPr>
            </w:pPr>
            <w:r>
              <w:rPr>
                <w:rFonts w:hint="eastAsia"/>
                <w:sz w:val="24"/>
              </w:rPr>
              <w:t>中</w:t>
            </w:r>
          </w:p>
        </w:tc>
        <w:tc>
          <w:tcPr>
            <w:tcW w:w="710" w:type="dxa"/>
            <w:vAlign w:val="center"/>
          </w:tcPr>
          <w:p>
            <w:pPr>
              <w:pStyle w:val="21"/>
              <w:spacing w:line="240" w:lineRule="auto"/>
              <w:ind w:firstLine="0" w:firstLineChars="0"/>
              <w:jc w:val="center"/>
              <w:rPr>
                <w:sz w:val="24"/>
              </w:rPr>
            </w:pPr>
            <w:r>
              <w:rPr>
                <w:rFonts w:hint="eastAsia"/>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87" w:type="dxa"/>
            <w:vMerge w:val="restart"/>
            <w:vAlign w:val="center"/>
          </w:tcPr>
          <w:p>
            <w:pPr>
              <w:pStyle w:val="21"/>
              <w:spacing w:line="240" w:lineRule="auto"/>
              <w:ind w:firstLine="0" w:firstLineChars="0"/>
              <w:jc w:val="center"/>
              <w:rPr>
                <w:sz w:val="24"/>
              </w:rPr>
            </w:pPr>
            <w:r>
              <w:rPr>
                <w:rFonts w:hint="eastAsia"/>
                <w:sz w:val="24"/>
              </w:rPr>
              <w:t>教学内容</w:t>
            </w:r>
          </w:p>
        </w:tc>
        <w:tc>
          <w:tcPr>
            <w:tcW w:w="851" w:type="dxa"/>
            <w:vMerge w:val="restart"/>
            <w:vAlign w:val="center"/>
          </w:tcPr>
          <w:p>
            <w:pPr>
              <w:pStyle w:val="21"/>
              <w:spacing w:line="240" w:lineRule="auto"/>
              <w:ind w:firstLine="0" w:firstLineChars="0"/>
              <w:jc w:val="center"/>
              <w:rPr>
                <w:sz w:val="24"/>
              </w:rPr>
            </w:pPr>
            <w:r>
              <w:rPr>
                <w:rFonts w:hint="eastAsia"/>
                <w:sz w:val="24"/>
              </w:rPr>
              <w:t>20分</w:t>
            </w:r>
          </w:p>
        </w:tc>
        <w:tc>
          <w:tcPr>
            <w:tcW w:w="4111" w:type="dxa"/>
            <w:vAlign w:val="center"/>
          </w:tcPr>
          <w:p>
            <w:pPr>
              <w:pStyle w:val="21"/>
              <w:spacing w:line="240" w:lineRule="auto"/>
              <w:ind w:firstLine="0" w:firstLineChars="0"/>
              <w:rPr>
                <w:sz w:val="24"/>
              </w:rPr>
            </w:pPr>
            <w:r>
              <w:rPr>
                <w:rFonts w:hint="eastAsia"/>
                <w:sz w:val="24"/>
              </w:rPr>
              <w:t>教学目标准确具体，符合学生实际</w:t>
            </w:r>
          </w:p>
        </w:tc>
        <w:tc>
          <w:tcPr>
            <w:tcW w:w="850" w:type="dxa"/>
            <w:vMerge w:val="restart"/>
            <w:vAlign w:val="center"/>
          </w:tcPr>
          <w:p>
            <w:pPr>
              <w:pStyle w:val="21"/>
              <w:spacing w:line="240" w:lineRule="auto"/>
              <w:ind w:firstLine="0" w:firstLineChars="0"/>
              <w:jc w:val="center"/>
              <w:rPr>
                <w:sz w:val="24"/>
              </w:rPr>
            </w:pPr>
            <w:r>
              <w:rPr>
                <w:rFonts w:hint="eastAsia"/>
                <w:sz w:val="24"/>
              </w:rPr>
              <w:t>20-16</w:t>
            </w:r>
          </w:p>
        </w:tc>
        <w:tc>
          <w:tcPr>
            <w:tcW w:w="916" w:type="dxa"/>
            <w:vMerge w:val="restart"/>
            <w:vAlign w:val="center"/>
          </w:tcPr>
          <w:p>
            <w:pPr>
              <w:pStyle w:val="21"/>
              <w:spacing w:line="240" w:lineRule="auto"/>
              <w:ind w:firstLine="0" w:firstLineChars="0"/>
              <w:jc w:val="center"/>
              <w:rPr>
                <w:sz w:val="24"/>
              </w:rPr>
            </w:pPr>
            <w:r>
              <w:rPr>
                <w:rFonts w:hint="eastAsia"/>
                <w:sz w:val="24"/>
              </w:rPr>
              <w:t>15-12</w:t>
            </w:r>
          </w:p>
        </w:tc>
        <w:tc>
          <w:tcPr>
            <w:tcW w:w="710" w:type="dxa"/>
            <w:vMerge w:val="restart"/>
            <w:vAlign w:val="center"/>
          </w:tcPr>
          <w:p>
            <w:pPr>
              <w:pStyle w:val="21"/>
              <w:spacing w:line="240" w:lineRule="auto"/>
              <w:ind w:firstLine="0" w:firstLineChars="0"/>
              <w:jc w:val="center"/>
              <w:rPr>
                <w:sz w:val="24"/>
              </w:rPr>
            </w:pPr>
            <w:r>
              <w:rPr>
                <w:rFonts w:hint="eastAsia"/>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能准确理解、说明网店运营推广初、中、高级相关知识点、</w:t>
            </w:r>
            <w:r>
              <w:rPr>
                <w:rFonts w:hint="eastAsia"/>
                <w:sz w:val="24"/>
                <w:szCs w:val="32"/>
              </w:rPr>
              <w:t>技能点</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典型工作任务设计好，布置的理实一体的教学环境符合本教学要求</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系统性好、层次分明、网店运营推广知识点、</w:t>
            </w:r>
            <w:r>
              <w:rPr>
                <w:rFonts w:hint="eastAsia"/>
                <w:sz w:val="24"/>
                <w:szCs w:val="32"/>
              </w:rPr>
              <w:t>技能点</w:t>
            </w:r>
            <w:r>
              <w:rPr>
                <w:rFonts w:hint="eastAsia"/>
                <w:sz w:val="24"/>
              </w:rPr>
              <w:t>突出、详略得当</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推理严密、概念清楚、难点处理好、教学内容新颖</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备课充分、内容熟练、目的明确、讲解正确</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能够根据工作任务特点重视行业标准、职业道德培养、企业文化重陶</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87" w:type="dxa"/>
            <w:vMerge w:val="restart"/>
            <w:vAlign w:val="center"/>
          </w:tcPr>
          <w:p>
            <w:pPr>
              <w:pStyle w:val="21"/>
              <w:spacing w:line="240" w:lineRule="auto"/>
              <w:ind w:firstLine="0" w:firstLineChars="0"/>
              <w:jc w:val="center"/>
              <w:rPr>
                <w:sz w:val="24"/>
              </w:rPr>
            </w:pPr>
            <w:r>
              <w:rPr>
                <w:rFonts w:hint="eastAsia"/>
                <w:sz w:val="24"/>
              </w:rPr>
              <w:t>教学过程</w:t>
            </w:r>
          </w:p>
        </w:tc>
        <w:tc>
          <w:tcPr>
            <w:tcW w:w="851" w:type="dxa"/>
            <w:vMerge w:val="restart"/>
            <w:vAlign w:val="center"/>
          </w:tcPr>
          <w:p>
            <w:pPr>
              <w:pStyle w:val="21"/>
              <w:spacing w:line="240" w:lineRule="auto"/>
              <w:ind w:firstLine="0" w:firstLineChars="0"/>
              <w:jc w:val="center"/>
              <w:rPr>
                <w:sz w:val="24"/>
              </w:rPr>
            </w:pPr>
            <w:r>
              <w:rPr>
                <w:rFonts w:hint="eastAsia"/>
                <w:sz w:val="24"/>
              </w:rPr>
              <w:t>50分</w:t>
            </w:r>
          </w:p>
        </w:tc>
        <w:tc>
          <w:tcPr>
            <w:tcW w:w="4111" w:type="dxa"/>
            <w:vAlign w:val="center"/>
          </w:tcPr>
          <w:p>
            <w:pPr>
              <w:pStyle w:val="21"/>
              <w:spacing w:line="240" w:lineRule="auto"/>
              <w:ind w:firstLine="0" w:firstLineChars="0"/>
              <w:rPr>
                <w:sz w:val="24"/>
              </w:rPr>
            </w:pPr>
            <w:r>
              <w:rPr>
                <w:rFonts w:hint="eastAsia"/>
                <w:sz w:val="24"/>
              </w:rPr>
              <w:t>能选用适当的现代职教教学方法(如六步法、案例法、头脑风暴法、小组讨论法、小组工作法、角色扮演法、情境教学法等)</w:t>
            </w:r>
          </w:p>
        </w:tc>
        <w:tc>
          <w:tcPr>
            <w:tcW w:w="850" w:type="dxa"/>
            <w:vMerge w:val="restart"/>
            <w:vAlign w:val="center"/>
          </w:tcPr>
          <w:p>
            <w:pPr>
              <w:pStyle w:val="21"/>
              <w:spacing w:line="240" w:lineRule="auto"/>
              <w:ind w:firstLine="0" w:firstLineChars="0"/>
              <w:jc w:val="center"/>
              <w:rPr>
                <w:sz w:val="24"/>
              </w:rPr>
            </w:pPr>
            <w:r>
              <w:rPr>
                <w:rFonts w:hint="eastAsia"/>
                <w:sz w:val="24"/>
              </w:rPr>
              <w:t>50-40</w:t>
            </w:r>
          </w:p>
        </w:tc>
        <w:tc>
          <w:tcPr>
            <w:tcW w:w="916" w:type="dxa"/>
            <w:vMerge w:val="restart"/>
            <w:vAlign w:val="center"/>
          </w:tcPr>
          <w:p>
            <w:pPr>
              <w:pStyle w:val="21"/>
              <w:spacing w:line="240" w:lineRule="auto"/>
              <w:ind w:firstLine="0" w:firstLineChars="0"/>
              <w:jc w:val="center"/>
              <w:rPr>
                <w:sz w:val="24"/>
              </w:rPr>
            </w:pPr>
            <w:r>
              <w:rPr>
                <w:rFonts w:hint="eastAsia"/>
                <w:sz w:val="24"/>
              </w:rPr>
              <w:t>39-30</w:t>
            </w:r>
          </w:p>
        </w:tc>
        <w:tc>
          <w:tcPr>
            <w:tcW w:w="710" w:type="dxa"/>
            <w:vMerge w:val="restart"/>
            <w:vAlign w:val="center"/>
          </w:tcPr>
          <w:p>
            <w:pPr>
              <w:pStyle w:val="21"/>
              <w:spacing w:line="240" w:lineRule="auto"/>
              <w:ind w:firstLine="0" w:firstLineChars="0"/>
              <w:jc w:val="center"/>
              <w:rPr>
                <w:sz w:val="24"/>
              </w:rPr>
            </w:pPr>
            <w:r>
              <w:rPr>
                <w:rFonts w:hint="eastAsia"/>
                <w:sz w:val="24"/>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教学中充分体现学生的主体地位和教师的主导作用，能够巧妙地引导学生思维，激发学生的兴趣</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全过程能够注重学生思维方式、学法方法、动手能力的培养和指导</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全过程能够注重学生职业素质的培养</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 xml:space="preserve">网店运营推广知识的引导、讲授能够符合学生认知规律 </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教学环节合理、紧凑，教学中要点、重点突出，难点分散、解决方法恰当</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能够恰当运用各种教具、实验、现代化教学手段，效果良好</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能够全程对学生进行学习进程引导、学习过程监控、学习质量评估</w:t>
            </w:r>
          </w:p>
        </w:tc>
        <w:tc>
          <w:tcPr>
            <w:tcW w:w="850" w:type="dxa"/>
            <w:vMerge w:val="continue"/>
            <w:vAlign w:val="center"/>
          </w:tcPr>
          <w:p>
            <w:pPr>
              <w:pStyle w:val="21"/>
              <w:spacing w:line="240" w:lineRule="auto"/>
              <w:ind w:firstLine="0" w:firstLineChars="0"/>
              <w:jc w:val="center"/>
              <w:rPr>
                <w:sz w:val="24"/>
              </w:rPr>
            </w:pPr>
          </w:p>
        </w:tc>
        <w:tc>
          <w:tcPr>
            <w:tcW w:w="916" w:type="dxa"/>
            <w:vMerge w:val="continue"/>
            <w:vAlign w:val="center"/>
          </w:tcPr>
          <w:p>
            <w:pPr>
              <w:pStyle w:val="21"/>
              <w:spacing w:line="240" w:lineRule="auto"/>
              <w:ind w:firstLine="0" w:firstLineChars="0"/>
              <w:jc w:val="center"/>
              <w:rPr>
                <w:sz w:val="24"/>
              </w:rPr>
            </w:pPr>
          </w:p>
        </w:tc>
        <w:tc>
          <w:tcPr>
            <w:tcW w:w="710" w:type="dxa"/>
            <w:vMerge w:val="continue"/>
            <w:vAlign w:val="center"/>
          </w:tcPr>
          <w:p>
            <w:pPr>
              <w:pStyle w:val="21"/>
              <w:spacing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87" w:type="dxa"/>
            <w:vMerge w:val="restart"/>
            <w:vAlign w:val="center"/>
          </w:tcPr>
          <w:p>
            <w:pPr>
              <w:pStyle w:val="21"/>
              <w:spacing w:line="240" w:lineRule="auto"/>
              <w:ind w:firstLine="0" w:firstLineChars="0"/>
              <w:jc w:val="center"/>
              <w:rPr>
                <w:sz w:val="24"/>
              </w:rPr>
            </w:pPr>
            <w:r>
              <w:rPr>
                <w:rFonts w:hint="eastAsia"/>
                <w:sz w:val="24"/>
              </w:rPr>
              <w:t>教学效果</w:t>
            </w:r>
          </w:p>
        </w:tc>
        <w:tc>
          <w:tcPr>
            <w:tcW w:w="851" w:type="dxa"/>
            <w:vMerge w:val="restart"/>
            <w:vAlign w:val="center"/>
          </w:tcPr>
          <w:p>
            <w:pPr>
              <w:pStyle w:val="21"/>
              <w:spacing w:line="240" w:lineRule="auto"/>
              <w:ind w:firstLine="0" w:firstLineChars="0"/>
              <w:jc w:val="center"/>
              <w:rPr>
                <w:sz w:val="24"/>
              </w:rPr>
            </w:pPr>
            <w:r>
              <w:rPr>
                <w:rFonts w:hint="eastAsia"/>
                <w:sz w:val="24"/>
              </w:rPr>
              <w:t>20分</w:t>
            </w:r>
          </w:p>
        </w:tc>
        <w:tc>
          <w:tcPr>
            <w:tcW w:w="4111" w:type="dxa"/>
            <w:vAlign w:val="center"/>
          </w:tcPr>
          <w:p>
            <w:pPr>
              <w:pStyle w:val="21"/>
              <w:spacing w:line="240" w:lineRule="auto"/>
              <w:ind w:firstLine="0" w:firstLineChars="0"/>
              <w:rPr>
                <w:sz w:val="24"/>
              </w:rPr>
            </w:pPr>
            <w:r>
              <w:rPr>
                <w:rFonts w:hint="eastAsia"/>
                <w:sz w:val="24"/>
              </w:rPr>
              <w:t>达到典型工作任务规定的教学目标</w:t>
            </w:r>
          </w:p>
        </w:tc>
        <w:tc>
          <w:tcPr>
            <w:tcW w:w="850" w:type="dxa"/>
            <w:vMerge w:val="restart"/>
            <w:vAlign w:val="center"/>
          </w:tcPr>
          <w:p>
            <w:pPr>
              <w:pStyle w:val="21"/>
              <w:spacing w:line="240" w:lineRule="auto"/>
              <w:ind w:firstLine="0" w:firstLineChars="0"/>
              <w:jc w:val="center"/>
              <w:rPr>
                <w:sz w:val="24"/>
              </w:rPr>
            </w:pPr>
            <w:r>
              <w:rPr>
                <w:rFonts w:hint="eastAsia"/>
                <w:sz w:val="24"/>
              </w:rPr>
              <w:t>20-16</w:t>
            </w:r>
          </w:p>
        </w:tc>
        <w:tc>
          <w:tcPr>
            <w:tcW w:w="916" w:type="dxa"/>
            <w:vMerge w:val="restart"/>
            <w:vAlign w:val="center"/>
          </w:tcPr>
          <w:p>
            <w:pPr>
              <w:pStyle w:val="21"/>
              <w:spacing w:line="240" w:lineRule="auto"/>
              <w:ind w:firstLine="0" w:firstLineChars="0"/>
              <w:jc w:val="center"/>
              <w:rPr>
                <w:sz w:val="24"/>
              </w:rPr>
            </w:pPr>
            <w:r>
              <w:rPr>
                <w:rFonts w:hint="eastAsia"/>
                <w:sz w:val="24"/>
              </w:rPr>
              <w:t>15-12</w:t>
            </w:r>
          </w:p>
        </w:tc>
        <w:tc>
          <w:tcPr>
            <w:tcW w:w="710" w:type="dxa"/>
            <w:vMerge w:val="restart"/>
            <w:vAlign w:val="center"/>
          </w:tcPr>
          <w:p>
            <w:pPr>
              <w:pStyle w:val="21"/>
              <w:spacing w:line="240" w:lineRule="auto"/>
              <w:ind w:firstLine="0" w:firstLineChars="0"/>
              <w:jc w:val="center"/>
              <w:rPr>
                <w:sz w:val="24"/>
              </w:rPr>
            </w:pPr>
            <w:r>
              <w:rPr>
                <w:rFonts w:hint="eastAsia"/>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面向全体，因材施教，主体突出</w:t>
            </w:r>
          </w:p>
        </w:tc>
        <w:tc>
          <w:tcPr>
            <w:tcW w:w="850" w:type="dxa"/>
            <w:vMerge w:val="continue"/>
            <w:vAlign w:val="center"/>
          </w:tcPr>
          <w:p>
            <w:pPr>
              <w:pStyle w:val="21"/>
              <w:spacing w:line="240" w:lineRule="auto"/>
              <w:ind w:firstLine="0" w:firstLineChars="0"/>
              <w:rPr>
                <w:sz w:val="24"/>
              </w:rPr>
            </w:pPr>
          </w:p>
        </w:tc>
        <w:tc>
          <w:tcPr>
            <w:tcW w:w="916" w:type="dxa"/>
            <w:vMerge w:val="continue"/>
            <w:vAlign w:val="center"/>
          </w:tcPr>
          <w:p>
            <w:pPr>
              <w:pStyle w:val="21"/>
              <w:spacing w:line="240" w:lineRule="auto"/>
              <w:ind w:firstLine="0" w:firstLineChars="0"/>
              <w:rPr>
                <w:sz w:val="24"/>
              </w:rPr>
            </w:pPr>
          </w:p>
        </w:tc>
        <w:tc>
          <w:tcPr>
            <w:tcW w:w="710" w:type="dxa"/>
            <w:vMerge w:val="continue"/>
            <w:vAlign w:val="center"/>
          </w:tcPr>
          <w:p>
            <w:pPr>
              <w:pStyle w:val="21"/>
              <w:spacing w:line="24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能够充分调动学生学习的主动性、积极性</w:t>
            </w:r>
          </w:p>
        </w:tc>
        <w:tc>
          <w:tcPr>
            <w:tcW w:w="850" w:type="dxa"/>
            <w:vMerge w:val="continue"/>
            <w:vAlign w:val="center"/>
          </w:tcPr>
          <w:p>
            <w:pPr>
              <w:pStyle w:val="21"/>
              <w:spacing w:line="240" w:lineRule="auto"/>
              <w:ind w:firstLine="0" w:firstLineChars="0"/>
              <w:rPr>
                <w:sz w:val="24"/>
              </w:rPr>
            </w:pPr>
          </w:p>
        </w:tc>
        <w:tc>
          <w:tcPr>
            <w:tcW w:w="916" w:type="dxa"/>
            <w:vMerge w:val="continue"/>
            <w:vAlign w:val="center"/>
          </w:tcPr>
          <w:p>
            <w:pPr>
              <w:pStyle w:val="21"/>
              <w:spacing w:line="240" w:lineRule="auto"/>
              <w:ind w:firstLine="0" w:firstLineChars="0"/>
              <w:rPr>
                <w:sz w:val="24"/>
              </w:rPr>
            </w:pPr>
          </w:p>
        </w:tc>
        <w:tc>
          <w:tcPr>
            <w:tcW w:w="710" w:type="dxa"/>
            <w:vMerge w:val="continue"/>
            <w:vAlign w:val="center"/>
          </w:tcPr>
          <w:p>
            <w:pPr>
              <w:pStyle w:val="21"/>
              <w:spacing w:line="24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能够使学生掌握网店运营推广基本知识与基本技能，培养合作精抻，提高沟通能力</w:t>
            </w:r>
          </w:p>
        </w:tc>
        <w:tc>
          <w:tcPr>
            <w:tcW w:w="850" w:type="dxa"/>
            <w:vMerge w:val="continue"/>
            <w:vAlign w:val="center"/>
          </w:tcPr>
          <w:p>
            <w:pPr>
              <w:pStyle w:val="21"/>
              <w:spacing w:line="240" w:lineRule="auto"/>
              <w:ind w:firstLine="0" w:firstLineChars="0"/>
              <w:rPr>
                <w:sz w:val="24"/>
              </w:rPr>
            </w:pPr>
          </w:p>
        </w:tc>
        <w:tc>
          <w:tcPr>
            <w:tcW w:w="916" w:type="dxa"/>
            <w:vMerge w:val="continue"/>
            <w:vAlign w:val="center"/>
          </w:tcPr>
          <w:p>
            <w:pPr>
              <w:pStyle w:val="21"/>
              <w:spacing w:line="240" w:lineRule="auto"/>
              <w:ind w:firstLine="0" w:firstLineChars="0"/>
              <w:rPr>
                <w:sz w:val="24"/>
              </w:rPr>
            </w:pPr>
          </w:p>
        </w:tc>
        <w:tc>
          <w:tcPr>
            <w:tcW w:w="710" w:type="dxa"/>
            <w:vMerge w:val="continue"/>
            <w:vAlign w:val="center"/>
          </w:tcPr>
          <w:p>
            <w:pPr>
              <w:pStyle w:val="21"/>
              <w:spacing w:line="24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87" w:type="dxa"/>
            <w:vMerge w:val="continue"/>
            <w:vAlign w:val="center"/>
          </w:tcPr>
          <w:p>
            <w:pPr>
              <w:pStyle w:val="21"/>
              <w:spacing w:line="240" w:lineRule="auto"/>
              <w:ind w:firstLine="0" w:firstLineChars="0"/>
              <w:rPr>
                <w:sz w:val="24"/>
              </w:rPr>
            </w:pPr>
          </w:p>
        </w:tc>
        <w:tc>
          <w:tcPr>
            <w:tcW w:w="851" w:type="dxa"/>
            <w:vMerge w:val="continue"/>
            <w:vAlign w:val="center"/>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能够突出职教特色“教、学、做合一”，能够突出学生专业能力、社会能力，方法能力的培养，达到既教书又育人的目的</w:t>
            </w:r>
          </w:p>
        </w:tc>
        <w:tc>
          <w:tcPr>
            <w:tcW w:w="850" w:type="dxa"/>
            <w:vMerge w:val="continue"/>
            <w:vAlign w:val="center"/>
          </w:tcPr>
          <w:p>
            <w:pPr>
              <w:pStyle w:val="21"/>
              <w:spacing w:line="240" w:lineRule="auto"/>
              <w:ind w:firstLine="0" w:firstLineChars="0"/>
              <w:rPr>
                <w:sz w:val="24"/>
              </w:rPr>
            </w:pPr>
          </w:p>
        </w:tc>
        <w:tc>
          <w:tcPr>
            <w:tcW w:w="916" w:type="dxa"/>
            <w:vMerge w:val="continue"/>
            <w:vAlign w:val="center"/>
          </w:tcPr>
          <w:p>
            <w:pPr>
              <w:pStyle w:val="21"/>
              <w:spacing w:line="240" w:lineRule="auto"/>
              <w:ind w:firstLine="0" w:firstLineChars="0"/>
              <w:rPr>
                <w:sz w:val="24"/>
              </w:rPr>
            </w:pPr>
          </w:p>
        </w:tc>
        <w:tc>
          <w:tcPr>
            <w:tcW w:w="710" w:type="dxa"/>
            <w:vMerge w:val="continue"/>
            <w:vAlign w:val="center"/>
          </w:tcPr>
          <w:p>
            <w:pPr>
              <w:pStyle w:val="21"/>
              <w:spacing w:line="24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87" w:type="dxa"/>
            <w:vMerge w:val="restart"/>
            <w:vAlign w:val="center"/>
          </w:tcPr>
          <w:p>
            <w:pPr>
              <w:pStyle w:val="21"/>
              <w:spacing w:line="240" w:lineRule="auto"/>
              <w:ind w:firstLine="0" w:firstLineChars="0"/>
              <w:jc w:val="center"/>
              <w:rPr>
                <w:sz w:val="24"/>
              </w:rPr>
            </w:pPr>
            <w:r>
              <w:rPr>
                <w:rFonts w:hint="eastAsia"/>
                <w:sz w:val="24"/>
              </w:rPr>
              <w:t>教师素质</w:t>
            </w:r>
          </w:p>
        </w:tc>
        <w:tc>
          <w:tcPr>
            <w:tcW w:w="851" w:type="dxa"/>
            <w:vMerge w:val="restart"/>
            <w:vAlign w:val="center"/>
          </w:tcPr>
          <w:p>
            <w:pPr>
              <w:pStyle w:val="21"/>
              <w:spacing w:line="240" w:lineRule="auto"/>
              <w:ind w:firstLine="0" w:firstLineChars="0"/>
              <w:jc w:val="center"/>
              <w:rPr>
                <w:sz w:val="24"/>
              </w:rPr>
            </w:pPr>
            <w:r>
              <w:rPr>
                <w:rFonts w:hint="eastAsia"/>
                <w:sz w:val="24"/>
              </w:rPr>
              <w:t>10分</w:t>
            </w:r>
          </w:p>
        </w:tc>
        <w:tc>
          <w:tcPr>
            <w:tcW w:w="4111" w:type="dxa"/>
            <w:vAlign w:val="center"/>
          </w:tcPr>
          <w:p>
            <w:pPr>
              <w:pStyle w:val="21"/>
              <w:spacing w:line="240" w:lineRule="auto"/>
              <w:ind w:firstLine="0" w:firstLineChars="0"/>
              <w:rPr>
                <w:sz w:val="24"/>
              </w:rPr>
            </w:pPr>
            <w:r>
              <w:rPr>
                <w:rFonts w:hint="eastAsia"/>
                <w:sz w:val="24"/>
              </w:rPr>
              <w:t>穿着整洁、得体，符合教师职业要求</w:t>
            </w:r>
          </w:p>
        </w:tc>
        <w:tc>
          <w:tcPr>
            <w:tcW w:w="850" w:type="dxa"/>
            <w:vMerge w:val="restart"/>
            <w:vAlign w:val="center"/>
          </w:tcPr>
          <w:p>
            <w:pPr>
              <w:pStyle w:val="21"/>
              <w:spacing w:line="240" w:lineRule="auto"/>
              <w:ind w:firstLine="0" w:firstLineChars="0"/>
              <w:jc w:val="center"/>
              <w:rPr>
                <w:sz w:val="24"/>
              </w:rPr>
            </w:pPr>
            <w:r>
              <w:rPr>
                <w:rFonts w:hint="eastAsia"/>
                <w:sz w:val="24"/>
              </w:rPr>
              <w:t>10-8</w:t>
            </w:r>
          </w:p>
        </w:tc>
        <w:tc>
          <w:tcPr>
            <w:tcW w:w="916" w:type="dxa"/>
            <w:vMerge w:val="restart"/>
            <w:vAlign w:val="center"/>
          </w:tcPr>
          <w:p>
            <w:pPr>
              <w:pStyle w:val="21"/>
              <w:spacing w:line="240" w:lineRule="auto"/>
              <w:ind w:firstLine="0" w:firstLineChars="0"/>
              <w:jc w:val="center"/>
              <w:rPr>
                <w:sz w:val="24"/>
              </w:rPr>
            </w:pPr>
            <w:r>
              <w:rPr>
                <w:rFonts w:hint="eastAsia"/>
                <w:sz w:val="24"/>
              </w:rPr>
              <w:t>7-6</w:t>
            </w:r>
          </w:p>
        </w:tc>
        <w:tc>
          <w:tcPr>
            <w:tcW w:w="710" w:type="dxa"/>
            <w:vMerge w:val="restart"/>
            <w:vAlign w:val="center"/>
          </w:tcPr>
          <w:p>
            <w:pPr>
              <w:pStyle w:val="21"/>
              <w:spacing w:line="240" w:lineRule="auto"/>
              <w:ind w:firstLine="0" w:firstLineChars="0"/>
              <w:jc w:val="center"/>
              <w:rPr>
                <w:sz w:val="24"/>
              </w:rPr>
            </w:pPr>
            <w:r>
              <w:rPr>
                <w:rFonts w:hint="eastAsia"/>
                <w:sz w:val="24"/>
              </w:rPr>
              <w:t>5-0</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87" w:type="dxa"/>
            <w:vMerge w:val="continue"/>
          </w:tcPr>
          <w:p>
            <w:pPr>
              <w:pStyle w:val="21"/>
              <w:spacing w:line="240" w:lineRule="auto"/>
              <w:ind w:firstLine="0" w:firstLineChars="0"/>
              <w:rPr>
                <w:sz w:val="24"/>
              </w:rPr>
            </w:pPr>
          </w:p>
        </w:tc>
        <w:tc>
          <w:tcPr>
            <w:tcW w:w="851" w:type="dxa"/>
            <w:vMerge w:val="continue"/>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仪表端庄，教态自然大方，富有修养，感染力强</w:t>
            </w:r>
          </w:p>
        </w:tc>
        <w:tc>
          <w:tcPr>
            <w:tcW w:w="850" w:type="dxa"/>
            <w:vMerge w:val="continue"/>
          </w:tcPr>
          <w:p>
            <w:pPr>
              <w:pStyle w:val="21"/>
              <w:spacing w:line="240" w:lineRule="auto"/>
              <w:ind w:firstLine="0" w:firstLineChars="0"/>
              <w:rPr>
                <w:sz w:val="24"/>
              </w:rPr>
            </w:pPr>
          </w:p>
        </w:tc>
        <w:tc>
          <w:tcPr>
            <w:tcW w:w="916" w:type="dxa"/>
            <w:vMerge w:val="continue"/>
          </w:tcPr>
          <w:p>
            <w:pPr>
              <w:pStyle w:val="21"/>
              <w:spacing w:line="240" w:lineRule="auto"/>
              <w:ind w:firstLine="0" w:firstLineChars="0"/>
              <w:rPr>
                <w:sz w:val="24"/>
              </w:rPr>
            </w:pPr>
          </w:p>
        </w:tc>
        <w:tc>
          <w:tcPr>
            <w:tcW w:w="710" w:type="dxa"/>
            <w:vMerge w:val="continue"/>
          </w:tcPr>
          <w:p>
            <w:pPr>
              <w:pStyle w:val="21"/>
              <w:spacing w:line="24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87" w:type="dxa"/>
            <w:vMerge w:val="continue"/>
          </w:tcPr>
          <w:p>
            <w:pPr>
              <w:pStyle w:val="21"/>
              <w:spacing w:line="240" w:lineRule="auto"/>
              <w:ind w:firstLine="0" w:firstLineChars="0"/>
              <w:rPr>
                <w:sz w:val="24"/>
              </w:rPr>
            </w:pPr>
          </w:p>
        </w:tc>
        <w:tc>
          <w:tcPr>
            <w:tcW w:w="851" w:type="dxa"/>
            <w:vMerge w:val="continue"/>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专业知识掌握准确，运用恰当</w:t>
            </w:r>
          </w:p>
        </w:tc>
        <w:tc>
          <w:tcPr>
            <w:tcW w:w="850" w:type="dxa"/>
            <w:vMerge w:val="continue"/>
          </w:tcPr>
          <w:p>
            <w:pPr>
              <w:pStyle w:val="21"/>
              <w:spacing w:line="240" w:lineRule="auto"/>
              <w:ind w:firstLine="0" w:firstLineChars="0"/>
              <w:rPr>
                <w:sz w:val="24"/>
              </w:rPr>
            </w:pPr>
          </w:p>
        </w:tc>
        <w:tc>
          <w:tcPr>
            <w:tcW w:w="916" w:type="dxa"/>
            <w:vMerge w:val="continue"/>
          </w:tcPr>
          <w:p>
            <w:pPr>
              <w:pStyle w:val="21"/>
              <w:spacing w:line="240" w:lineRule="auto"/>
              <w:ind w:firstLine="0" w:firstLineChars="0"/>
              <w:rPr>
                <w:sz w:val="24"/>
              </w:rPr>
            </w:pPr>
          </w:p>
        </w:tc>
        <w:tc>
          <w:tcPr>
            <w:tcW w:w="710" w:type="dxa"/>
            <w:vMerge w:val="continue"/>
          </w:tcPr>
          <w:p>
            <w:pPr>
              <w:pStyle w:val="21"/>
              <w:spacing w:line="24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87" w:type="dxa"/>
            <w:vMerge w:val="continue"/>
          </w:tcPr>
          <w:p>
            <w:pPr>
              <w:pStyle w:val="21"/>
              <w:spacing w:line="240" w:lineRule="auto"/>
              <w:ind w:firstLine="0" w:firstLineChars="0"/>
              <w:rPr>
                <w:sz w:val="24"/>
              </w:rPr>
            </w:pPr>
          </w:p>
        </w:tc>
        <w:tc>
          <w:tcPr>
            <w:tcW w:w="851" w:type="dxa"/>
            <w:vMerge w:val="continue"/>
          </w:tcPr>
          <w:p>
            <w:pPr>
              <w:pStyle w:val="21"/>
              <w:spacing w:line="240" w:lineRule="auto"/>
              <w:ind w:firstLine="0" w:firstLineChars="0"/>
              <w:jc w:val="center"/>
              <w:rPr>
                <w:sz w:val="24"/>
              </w:rPr>
            </w:pPr>
          </w:p>
        </w:tc>
        <w:tc>
          <w:tcPr>
            <w:tcW w:w="4111" w:type="dxa"/>
            <w:vAlign w:val="center"/>
          </w:tcPr>
          <w:p>
            <w:pPr>
              <w:pStyle w:val="21"/>
              <w:spacing w:line="240" w:lineRule="auto"/>
              <w:ind w:firstLine="0" w:firstLineChars="0"/>
              <w:rPr>
                <w:sz w:val="24"/>
              </w:rPr>
            </w:pPr>
            <w:r>
              <w:rPr>
                <w:rFonts w:hint="eastAsia"/>
                <w:sz w:val="24"/>
              </w:rPr>
              <w:t>语言规范（普通话标准），表达准确，逻辑性强</w:t>
            </w:r>
          </w:p>
        </w:tc>
        <w:tc>
          <w:tcPr>
            <w:tcW w:w="850" w:type="dxa"/>
            <w:vMerge w:val="continue"/>
          </w:tcPr>
          <w:p>
            <w:pPr>
              <w:pStyle w:val="21"/>
              <w:spacing w:line="240" w:lineRule="auto"/>
              <w:ind w:firstLine="0" w:firstLineChars="0"/>
              <w:rPr>
                <w:sz w:val="24"/>
              </w:rPr>
            </w:pPr>
          </w:p>
        </w:tc>
        <w:tc>
          <w:tcPr>
            <w:tcW w:w="916" w:type="dxa"/>
            <w:vMerge w:val="continue"/>
          </w:tcPr>
          <w:p>
            <w:pPr>
              <w:pStyle w:val="21"/>
              <w:spacing w:line="240" w:lineRule="auto"/>
              <w:ind w:firstLine="0" w:firstLineChars="0"/>
              <w:rPr>
                <w:sz w:val="24"/>
              </w:rPr>
            </w:pPr>
          </w:p>
        </w:tc>
        <w:tc>
          <w:tcPr>
            <w:tcW w:w="710" w:type="dxa"/>
            <w:vMerge w:val="continue"/>
          </w:tcPr>
          <w:p>
            <w:pPr>
              <w:pStyle w:val="21"/>
              <w:spacing w:line="240" w:lineRule="auto"/>
              <w:ind w:firstLine="0" w:firstLineChars="0"/>
              <w:rPr>
                <w:sz w:val="24"/>
              </w:rPr>
            </w:pPr>
          </w:p>
        </w:tc>
      </w:tr>
    </w:tbl>
    <w:p>
      <w:pPr>
        <w:pStyle w:val="19"/>
        <w:spacing w:line="240" w:lineRule="auto"/>
        <w:ind w:firstLine="640" w:firstLineChars="200"/>
        <w:rPr>
          <w:rFonts w:ascii="Times New Roman" w:hAnsi="Times New Roman" w:eastAsia="黑体" w:cstheme="minorBidi"/>
          <w:b w:val="0"/>
          <w:sz w:val="32"/>
          <w:szCs w:val="32"/>
        </w:rPr>
      </w:pPr>
      <w:r>
        <w:rPr>
          <w:rFonts w:hint="eastAsia" w:ascii="Times New Roman" w:hAnsi="Times New Roman" w:eastAsia="黑体" w:cstheme="minorBidi"/>
          <w:b w:val="0"/>
          <w:sz w:val="32"/>
          <w:szCs w:val="32"/>
        </w:rPr>
        <w:t>七、防疫安排</w:t>
      </w:r>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为确保竞赛安全顺利举办，需要切实做好竞赛期间疫情防控工作：</w:t>
      </w:r>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1.按照相关要求，提前做好相关准备工作。抵达大赛承办地后，服从当地疫情防控管理。</w:t>
      </w:r>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2.中、高风险区人员及具有14日内中高风险区旅行史人员，不得参赛。</w:t>
      </w:r>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3.乘坐公共交通工具时请做好个人防护，全程佩戴口罩，尽量减少与其他人员交流,避免聚集,与同乘者尽量保持距离，尽量少接触车上的扶手、拉环等部位，接触后避免碰触眼、鼻、口，并及时洗手。</w:t>
      </w:r>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4.各参赛代表队及所有参加大赛人员持健康通行码绿码，接受体温检测，体温低于37.3℃方可入场。在测温正常且做好个人防护前提下可有序流动。进入密闭会场时，需佩戴普通医用口罩。</w:t>
      </w:r>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5.参赛过程中身体状况异常的，大赛组委会将协调卫生健康部门组织疾控机构和医疗机构专家对其进行核酸检测，并提出专业评估建议。</w:t>
      </w:r>
    </w:p>
    <w:p>
      <w:pPr>
        <w:pStyle w:val="21"/>
        <w:ind w:firstLine="640"/>
        <w:rPr>
          <w:rFonts w:ascii="Times New Roman" w:hAnsi="Times New Roman" w:cstheme="minorBidi"/>
          <w:kern w:val="2"/>
          <w:sz w:val="32"/>
          <w:szCs w:val="32"/>
        </w:rPr>
      </w:pPr>
      <w:r>
        <w:rPr>
          <w:rFonts w:hint="eastAsia" w:ascii="Times New Roman" w:hAnsi="Times New Roman" w:cstheme="minorBidi"/>
          <w:kern w:val="2"/>
          <w:sz w:val="32"/>
          <w:szCs w:val="32"/>
        </w:rPr>
        <w:t>6.大赛应避免人员聚集，要将赛事疫情防控要求、报名报到办法、交通食宿及比赛日程安排等，提前告知参赛人员，确保各类人员错峰、有序报到和参赛。</w:t>
      </w:r>
    </w:p>
    <w:p>
      <w:pPr>
        <w:pStyle w:val="21"/>
        <w:ind w:firstLine="640"/>
        <w:rPr>
          <w:rFonts w:ascii="Times New Roman" w:hAnsi="Times New Roman" w:cstheme="minorBidi"/>
          <w:kern w:val="2"/>
          <w:sz w:val="32"/>
          <w:szCs w:val="32"/>
          <w:highlight w:val="yellow"/>
        </w:rPr>
      </w:pPr>
      <w:r>
        <w:rPr>
          <w:rFonts w:hint="eastAsia" w:ascii="Times New Roman" w:hAnsi="Times New Roman" w:cstheme="minorBidi"/>
          <w:kern w:val="2"/>
          <w:sz w:val="32"/>
          <w:szCs w:val="32"/>
        </w:rPr>
        <w:t>7.竞赛场地各参赛工位间隔不小于1.5米，并为参赛选手提供免洗洗手液、医用口罩等防护用品。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B63B3"/>
    <w:multiLevelType w:val="singleLevel"/>
    <w:tmpl w:val="8B3B63B3"/>
    <w:lvl w:ilvl="0" w:tentative="0">
      <w:start w:val="2"/>
      <w:numFmt w:val="chineseCounting"/>
      <w:suff w:val="nothing"/>
      <w:lvlText w:val="%1、"/>
      <w:lvlJc w:val="left"/>
      <w:rPr>
        <w:rFonts w:hint="eastAsia"/>
      </w:rPr>
    </w:lvl>
  </w:abstractNum>
  <w:abstractNum w:abstractNumId="1">
    <w:nsid w:val="09B50638"/>
    <w:multiLevelType w:val="multilevel"/>
    <w:tmpl w:val="09B50638"/>
    <w:lvl w:ilvl="0" w:tentative="0">
      <w:start w:val="1"/>
      <w:numFmt w:val="chineseCountingThousand"/>
      <w:pStyle w:val="3"/>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7D71"/>
    <w:rsid w:val="000001BD"/>
    <w:rsid w:val="0000394B"/>
    <w:rsid w:val="0000585B"/>
    <w:rsid w:val="00042053"/>
    <w:rsid w:val="00052EEE"/>
    <w:rsid w:val="00074572"/>
    <w:rsid w:val="0008282A"/>
    <w:rsid w:val="00091799"/>
    <w:rsid w:val="000972CC"/>
    <w:rsid w:val="000A1381"/>
    <w:rsid w:val="000B1C1F"/>
    <w:rsid w:val="000B1E4B"/>
    <w:rsid w:val="000E1319"/>
    <w:rsid w:val="0010071B"/>
    <w:rsid w:val="00130475"/>
    <w:rsid w:val="00130485"/>
    <w:rsid w:val="00142CCD"/>
    <w:rsid w:val="00144A93"/>
    <w:rsid w:val="00145C43"/>
    <w:rsid w:val="00173E9A"/>
    <w:rsid w:val="0018742C"/>
    <w:rsid w:val="001C3AE1"/>
    <w:rsid w:val="001C70EC"/>
    <w:rsid w:val="001C7B2F"/>
    <w:rsid w:val="001D147B"/>
    <w:rsid w:val="001D5A8D"/>
    <w:rsid w:val="001F42C5"/>
    <w:rsid w:val="001F5BC0"/>
    <w:rsid w:val="001F70B0"/>
    <w:rsid w:val="00223A73"/>
    <w:rsid w:val="002319EB"/>
    <w:rsid w:val="00235432"/>
    <w:rsid w:val="002413C3"/>
    <w:rsid w:val="00265883"/>
    <w:rsid w:val="002B0F0E"/>
    <w:rsid w:val="002B2F26"/>
    <w:rsid w:val="002B5455"/>
    <w:rsid w:val="002B5C18"/>
    <w:rsid w:val="002C61FF"/>
    <w:rsid w:val="002E5E7B"/>
    <w:rsid w:val="00314FAA"/>
    <w:rsid w:val="003159AD"/>
    <w:rsid w:val="00331702"/>
    <w:rsid w:val="00335DEC"/>
    <w:rsid w:val="00356A53"/>
    <w:rsid w:val="003700B9"/>
    <w:rsid w:val="00385598"/>
    <w:rsid w:val="0039578C"/>
    <w:rsid w:val="00397D71"/>
    <w:rsid w:val="003B7777"/>
    <w:rsid w:val="003F06CE"/>
    <w:rsid w:val="00421523"/>
    <w:rsid w:val="00455EDC"/>
    <w:rsid w:val="00457710"/>
    <w:rsid w:val="004A1EA3"/>
    <w:rsid w:val="004A3582"/>
    <w:rsid w:val="004B71EC"/>
    <w:rsid w:val="004D4716"/>
    <w:rsid w:val="004E1661"/>
    <w:rsid w:val="005041CA"/>
    <w:rsid w:val="00515E55"/>
    <w:rsid w:val="005505F5"/>
    <w:rsid w:val="00551A0D"/>
    <w:rsid w:val="005749BC"/>
    <w:rsid w:val="00592EB5"/>
    <w:rsid w:val="00595555"/>
    <w:rsid w:val="005B4931"/>
    <w:rsid w:val="005C0246"/>
    <w:rsid w:val="005C1594"/>
    <w:rsid w:val="005F5C62"/>
    <w:rsid w:val="00610918"/>
    <w:rsid w:val="0065125B"/>
    <w:rsid w:val="00677012"/>
    <w:rsid w:val="00677DB4"/>
    <w:rsid w:val="006833F6"/>
    <w:rsid w:val="00686E3B"/>
    <w:rsid w:val="006D78F6"/>
    <w:rsid w:val="006E2C5E"/>
    <w:rsid w:val="006E4657"/>
    <w:rsid w:val="006F1375"/>
    <w:rsid w:val="007062FB"/>
    <w:rsid w:val="00711B90"/>
    <w:rsid w:val="00713225"/>
    <w:rsid w:val="007258FD"/>
    <w:rsid w:val="00737235"/>
    <w:rsid w:val="00766F95"/>
    <w:rsid w:val="00784A55"/>
    <w:rsid w:val="007B5278"/>
    <w:rsid w:val="007C30B1"/>
    <w:rsid w:val="007C3CB2"/>
    <w:rsid w:val="007D22C2"/>
    <w:rsid w:val="007F1974"/>
    <w:rsid w:val="00806374"/>
    <w:rsid w:val="00811CD3"/>
    <w:rsid w:val="0081380B"/>
    <w:rsid w:val="00842F1A"/>
    <w:rsid w:val="00847E8D"/>
    <w:rsid w:val="00852060"/>
    <w:rsid w:val="00852F4F"/>
    <w:rsid w:val="008645EC"/>
    <w:rsid w:val="0087060B"/>
    <w:rsid w:val="00893C4B"/>
    <w:rsid w:val="009076B8"/>
    <w:rsid w:val="0090778A"/>
    <w:rsid w:val="00917A5D"/>
    <w:rsid w:val="00930CD0"/>
    <w:rsid w:val="00941AE8"/>
    <w:rsid w:val="00970331"/>
    <w:rsid w:val="00971771"/>
    <w:rsid w:val="00972301"/>
    <w:rsid w:val="00975769"/>
    <w:rsid w:val="00982F3F"/>
    <w:rsid w:val="00986AF2"/>
    <w:rsid w:val="00986B5D"/>
    <w:rsid w:val="00996362"/>
    <w:rsid w:val="009A1377"/>
    <w:rsid w:val="009A1ECD"/>
    <w:rsid w:val="009A6816"/>
    <w:rsid w:val="009E1E27"/>
    <w:rsid w:val="00A03FA1"/>
    <w:rsid w:val="00A1085F"/>
    <w:rsid w:val="00A1376B"/>
    <w:rsid w:val="00A15E6A"/>
    <w:rsid w:val="00A23770"/>
    <w:rsid w:val="00A30247"/>
    <w:rsid w:val="00A34842"/>
    <w:rsid w:val="00A57B9E"/>
    <w:rsid w:val="00A605BE"/>
    <w:rsid w:val="00A611AF"/>
    <w:rsid w:val="00A73BA8"/>
    <w:rsid w:val="00AA183B"/>
    <w:rsid w:val="00AB306A"/>
    <w:rsid w:val="00AC38BB"/>
    <w:rsid w:val="00AD0BE8"/>
    <w:rsid w:val="00AE1B91"/>
    <w:rsid w:val="00AE5560"/>
    <w:rsid w:val="00B16479"/>
    <w:rsid w:val="00B30D6E"/>
    <w:rsid w:val="00B40633"/>
    <w:rsid w:val="00B6452B"/>
    <w:rsid w:val="00B670E4"/>
    <w:rsid w:val="00B71E07"/>
    <w:rsid w:val="00B749EF"/>
    <w:rsid w:val="00BC194B"/>
    <w:rsid w:val="00BD4017"/>
    <w:rsid w:val="00BD6D8F"/>
    <w:rsid w:val="00C14F6D"/>
    <w:rsid w:val="00C261CB"/>
    <w:rsid w:val="00C472FD"/>
    <w:rsid w:val="00C71E35"/>
    <w:rsid w:val="00C751EC"/>
    <w:rsid w:val="00C8494C"/>
    <w:rsid w:val="00C905EF"/>
    <w:rsid w:val="00CC749E"/>
    <w:rsid w:val="00CD14C6"/>
    <w:rsid w:val="00CD7C29"/>
    <w:rsid w:val="00CE1AFC"/>
    <w:rsid w:val="00CE7E73"/>
    <w:rsid w:val="00D0307D"/>
    <w:rsid w:val="00D04201"/>
    <w:rsid w:val="00D12630"/>
    <w:rsid w:val="00D36123"/>
    <w:rsid w:val="00D50880"/>
    <w:rsid w:val="00D62478"/>
    <w:rsid w:val="00D66399"/>
    <w:rsid w:val="00D66935"/>
    <w:rsid w:val="00D77A11"/>
    <w:rsid w:val="00D85664"/>
    <w:rsid w:val="00DA1386"/>
    <w:rsid w:val="00DA33D5"/>
    <w:rsid w:val="00DA3D59"/>
    <w:rsid w:val="00DB570E"/>
    <w:rsid w:val="00DC274E"/>
    <w:rsid w:val="00DC5EA8"/>
    <w:rsid w:val="00DD34AB"/>
    <w:rsid w:val="00DE59BA"/>
    <w:rsid w:val="00E024C5"/>
    <w:rsid w:val="00E343A6"/>
    <w:rsid w:val="00E463CA"/>
    <w:rsid w:val="00E50DD1"/>
    <w:rsid w:val="00E82D10"/>
    <w:rsid w:val="00E944D3"/>
    <w:rsid w:val="00EC491D"/>
    <w:rsid w:val="00EE0E5F"/>
    <w:rsid w:val="00EF6748"/>
    <w:rsid w:val="00EF6834"/>
    <w:rsid w:val="00F01578"/>
    <w:rsid w:val="00F038FA"/>
    <w:rsid w:val="00F305ED"/>
    <w:rsid w:val="00F4250E"/>
    <w:rsid w:val="00F77230"/>
    <w:rsid w:val="00FC01A6"/>
    <w:rsid w:val="00FC351F"/>
    <w:rsid w:val="00FE5DCE"/>
    <w:rsid w:val="00FF1067"/>
    <w:rsid w:val="02217201"/>
    <w:rsid w:val="0273326B"/>
    <w:rsid w:val="03D63935"/>
    <w:rsid w:val="069B541F"/>
    <w:rsid w:val="06BA01F8"/>
    <w:rsid w:val="07C72FFF"/>
    <w:rsid w:val="0B2A4A3E"/>
    <w:rsid w:val="0B902155"/>
    <w:rsid w:val="0BFB0683"/>
    <w:rsid w:val="0CB23A5D"/>
    <w:rsid w:val="0E2B330A"/>
    <w:rsid w:val="0E8E4233"/>
    <w:rsid w:val="0F804CE1"/>
    <w:rsid w:val="10717C6F"/>
    <w:rsid w:val="1195013D"/>
    <w:rsid w:val="12B25887"/>
    <w:rsid w:val="14B94592"/>
    <w:rsid w:val="159C0845"/>
    <w:rsid w:val="16737616"/>
    <w:rsid w:val="179D6759"/>
    <w:rsid w:val="17C75CD8"/>
    <w:rsid w:val="182E7BE6"/>
    <w:rsid w:val="188A14DF"/>
    <w:rsid w:val="18E84A24"/>
    <w:rsid w:val="1B437693"/>
    <w:rsid w:val="1DC640EA"/>
    <w:rsid w:val="1E860660"/>
    <w:rsid w:val="1F662CC3"/>
    <w:rsid w:val="1FC3104F"/>
    <w:rsid w:val="20161607"/>
    <w:rsid w:val="20D31BB8"/>
    <w:rsid w:val="224C7F6B"/>
    <w:rsid w:val="23934BD1"/>
    <w:rsid w:val="23EF61FB"/>
    <w:rsid w:val="244A6C07"/>
    <w:rsid w:val="24A34AA0"/>
    <w:rsid w:val="25217D71"/>
    <w:rsid w:val="26F10006"/>
    <w:rsid w:val="279A78B8"/>
    <w:rsid w:val="28176A09"/>
    <w:rsid w:val="292B3E90"/>
    <w:rsid w:val="295C6141"/>
    <w:rsid w:val="2A4523BF"/>
    <w:rsid w:val="2A5C6AC1"/>
    <w:rsid w:val="2D063286"/>
    <w:rsid w:val="2D4A6504"/>
    <w:rsid w:val="2E033BC8"/>
    <w:rsid w:val="2E4251C6"/>
    <w:rsid w:val="2F701CE2"/>
    <w:rsid w:val="306E1551"/>
    <w:rsid w:val="31013FA8"/>
    <w:rsid w:val="31C0750E"/>
    <w:rsid w:val="32C44FB4"/>
    <w:rsid w:val="32C91248"/>
    <w:rsid w:val="339E5C1D"/>
    <w:rsid w:val="345E2AE8"/>
    <w:rsid w:val="35771B33"/>
    <w:rsid w:val="35FE16EB"/>
    <w:rsid w:val="37117578"/>
    <w:rsid w:val="37E27702"/>
    <w:rsid w:val="394B45D2"/>
    <w:rsid w:val="39AA6CC5"/>
    <w:rsid w:val="3AB5513A"/>
    <w:rsid w:val="3B0F2C4C"/>
    <w:rsid w:val="3BE86CD5"/>
    <w:rsid w:val="3E3E1230"/>
    <w:rsid w:val="3E750A96"/>
    <w:rsid w:val="3F161881"/>
    <w:rsid w:val="3F3903A9"/>
    <w:rsid w:val="42F06432"/>
    <w:rsid w:val="45F75F3E"/>
    <w:rsid w:val="477716DC"/>
    <w:rsid w:val="490B10EB"/>
    <w:rsid w:val="490F0692"/>
    <w:rsid w:val="494B22B3"/>
    <w:rsid w:val="498635C1"/>
    <w:rsid w:val="499D4980"/>
    <w:rsid w:val="4BB26FDF"/>
    <w:rsid w:val="4CE77584"/>
    <w:rsid w:val="4E014ED8"/>
    <w:rsid w:val="5104009A"/>
    <w:rsid w:val="51392D2D"/>
    <w:rsid w:val="529B4197"/>
    <w:rsid w:val="537A19D4"/>
    <w:rsid w:val="544F7E2F"/>
    <w:rsid w:val="558B09CD"/>
    <w:rsid w:val="5630079B"/>
    <w:rsid w:val="58803A40"/>
    <w:rsid w:val="589F1483"/>
    <w:rsid w:val="5AAA4A8C"/>
    <w:rsid w:val="5C5A5AD4"/>
    <w:rsid w:val="5C723D88"/>
    <w:rsid w:val="5C86460B"/>
    <w:rsid w:val="5CC302C6"/>
    <w:rsid w:val="5CE715BA"/>
    <w:rsid w:val="5D8A148D"/>
    <w:rsid w:val="5E742BCD"/>
    <w:rsid w:val="5F8B3F84"/>
    <w:rsid w:val="5FE446B5"/>
    <w:rsid w:val="601051A1"/>
    <w:rsid w:val="603B78F4"/>
    <w:rsid w:val="608C1070"/>
    <w:rsid w:val="60AD4695"/>
    <w:rsid w:val="611821B6"/>
    <w:rsid w:val="621B3D53"/>
    <w:rsid w:val="624E6C43"/>
    <w:rsid w:val="632D5A0D"/>
    <w:rsid w:val="6356573F"/>
    <w:rsid w:val="6470486E"/>
    <w:rsid w:val="659358A8"/>
    <w:rsid w:val="663E16B3"/>
    <w:rsid w:val="66E72FE2"/>
    <w:rsid w:val="67941A0A"/>
    <w:rsid w:val="685971C5"/>
    <w:rsid w:val="685D275B"/>
    <w:rsid w:val="68D72A73"/>
    <w:rsid w:val="6AE959D1"/>
    <w:rsid w:val="6C046646"/>
    <w:rsid w:val="6C110803"/>
    <w:rsid w:val="6CC5506D"/>
    <w:rsid w:val="6CD634D7"/>
    <w:rsid w:val="6D0E0F06"/>
    <w:rsid w:val="6D3E070F"/>
    <w:rsid w:val="6FF95E94"/>
    <w:rsid w:val="701C632D"/>
    <w:rsid w:val="706814E7"/>
    <w:rsid w:val="70B22F5E"/>
    <w:rsid w:val="71986A78"/>
    <w:rsid w:val="72F1063B"/>
    <w:rsid w:val="73726B12"/>
    <w:rsid w:val="737F771F"/>
    <w:rsid w:val="738C3B39"/>
    <w:rsid w:val="761C042E"/>
    <w:rsid w:val="761D1E7F"/>
    <w:rsid w:val="7632571E"/>
    <w:rsid w:val="771C5E87"/>
    <w:rsid w:val="77523ADB"/>
    <w:rsid w:val="77914B24"/>
    <w:rsid w:val="786B6D39"/>
    <w:rsid w:val="78F852D7"/>
    <w:rsid w:val="7908396E"/>
    <w:rsid w:val="79342A14"/>
    <w:rsid w:val="7A315563"/>
    <w:rsid w:val="7A520778"/>
    <w:rsid w:val="7C6E65E5"/>
    <w:rsid w:val="7D6F46EC"/>
    <w:rsid w:val="7E751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numPr>
        <w:ilvl w:val="0"/>
        <w:numId w:val="1"/>
      </w:numPr>
      <w:spacing w:before="260" w:after="260" w:line="415" w:lineRule="auto"/>
      <w:outlineLvl w:val="1"/>
    </w:pPr>
    <w:rPr>
      <w:rFonts w:asciiTheme="majorHAnsi" w:hAnsiTheme="majorHAnsi" w:eastAsiaTheme="majorEastAsia" w:cstheme="majorBidi"/>
      <w:b/>
      <w:bCs/>
      <w:color w:val="000000"/>
      <w:sz w:val="32"/>
      <w:szCs w:val="32"/>
    </w:rPr>
  </w:style>
  <w:style w:type="paragraph" w:styleId="4">
    <w:name w:val="heading 4"/>
    <w:basedOn w:val="1"/>
    <w:next w:val="1"/>
    <w:link w:val="30"/>
    <w:unhideWhenUsed/>
    <w:qFormat/>
    <w:uiPriority w:val="9"/>
    <w:pPr>
      <w:keepNext/>
      <w:keepLines/>
      <w:spacing w:before="280" w:after="290" w:line="376" w:lineRule="auto"/>
      <w:ind w:firstLine="440" w:firstLineChars="200"/>
      <w:outlineLvl w:val="3"/>
    </w:pPr>
    <w:rPr>
      <w:rFonts w:asciiTheme="majorHAnsi" w:hAnsiTheme="majorHAnsi" w:eastAsiaTheme="majorEastAsia" w:cstheme="majorBidi"/>
      <w:b/>
      <w:bCs/>
      <w:color w:val="000000"/>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unhideWhenUsed/>
    <w:qFormat/>
    <w:uiPriority w:val="0"/>
    <w:pPr>
      <w:jc w:val="left"/>
    </w:pPr>
    <w:rPr>
      <w:rFonts w:ascii="Times New Roman" w:hAnsi="Times New Roman" w:eastAsia="宋体" w:cs="Times New Roman"/>
      <w:szCs w:val="24"/>
      <w:lang w:val="zh-CN"/>
    </w:rPr>
  </w:style>
  <w:style w:type="paragraph" w:styleId="6">
    <w:name w:val="Balloon Text"/>
    <w:basedOn w:val="1"/>
    <w:link w:val="3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32"/>
    <w:semiHidden/>
    <w:unhideWhenUsed/>
    <w:qFormat/>
    <w:uiPriority w:val="99"/>
    <w:rPr>
      <w:rFonts w:asciiTheme="minorHAnsi" w:hAnsiTheme="minorHAnsi" w:eastAsiaTheme="minorEastAsia" w:cstheme="minorBidi"/>
      <w:b/>
      <w:bCs/>
      <w:szCs w:val="22"/>
      <w:lang w:val="en-US"/>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fontstyle01"/>
    <w:basedOn w:val="13"/>
    <w:qFormat/>
    <w:uiPriority w:val="0"/>
    <w:rPr>
      <w:rFonts w:hint="eastAsia" w:ascii="华文中宋" w:hAnsi="华文中宋" w:eastAsia="华文中宋"/>
      <w:color w:val="000000"/>
      <w:sz w:val="32"/>
      <w:szCs w:val="32"/>
    </w:rPr>
  </w:style>
  <w:style w:type="paragraph" w:customStyle="1" w:styleId="19">
    <w:name w:val="样式1"/>
    <w:basedOn w:val="1"/>
    <w:link w:val="20"/>
    <w:qFormat/>
    <w:uiPriority w:val="0"/>
    <w:pPr>
      <w:spacing w:line="560" w:lineRule="exact"/>
      <w:ind w:firstLine="198"/>
      <w:outlineLvl w:val="0"/>
    </w:pPr>
    <w:rPr>
      <w:rFonts w:ascii="Arial Narrow" w:hAnsi="Arial Narrow" w:eastAsia="仿宋_GB2312" w:cs="Times New Roman"/>
      <w:b/>
      <w:sz w:val="28"/>
      <w:szCs w:val="28"/>
    </w:rPr>
  </w:style>
  <w:style w:type="character" w:customStyle="1" w:styleId="20">
    <w:name w:val="样式1 Char"/>
    <w:link w:val="19"/>
    <w:qFormat/>
    <w:uiPriority w:val="0"/>
    <w:rPr>
      <w:rFonts w:ascii="Arial Narrow" w:hAnsi="Arial Narrow" w:eastAsia="仿宋_GB2312" w:cs="Times New Roman"/>
      <w:b/>
      <w:sz w:val="28"/>
      <w:szCs w:val="28"/>
    </w:rPr>
  </w:style>
  <w:style w:type="paragraph" w:customStyle="1" w:styleId="21">
    <w:name w:val="样式2"/>
    <w:basedOn w:val="1"/>
    <w:link w:val="22"/>
    <w:qFormat/>
    <w:uiPriority w:val="0"/>
    <w:pPr>
      <w:spacing w:line="560" w:lineRule="exact"/>
      <w:ind w:firstLine="560" w:firstLineChars="200"/>
    </w:pPr>
    <w:rPr>
      <w:rFonts w:ascii="仿宋_GB2312" w:hAnsi="华文仿宋" w:eastAsia="仿宋_GB2312" w:cs="Arial"/>
      <w:kern w:val="0"/>
      <w:sz w:val="28"/>
      <w:szCs w:val="28"/>
    </w:rPr>
  </w:style>
  <w:style w:type="character" w:customStyle="1" w:styleId="22">
    <w:name w:val="样式2 Char"/>
    <w:link w:val="21"/>
    <w:qFormat/>
    <w:uiPriority w:val="0"/>
    <w:rPr>
      <w:rFonts w:ascii="仿宋_GB2312" w:hAnsi="华文仿宋" w:eastAsia="仿宋_GB2312" w:cs="Arial"/>
      <w:kern w:val="0"/>
      <w:sz w:val="28"/>
      <w:szCs w:val="28"/>
    </w:rPr>
  </w:style>
  <w:style w:type="paragraph" w:styleId="23">
    <w:name w:val="List Paragraph"/>
    <w:basedOn w:val="1"/>
    <w:qFormat/>
    <w:uiPriority w:val="34"/>
    <w:pPr>
      <w:ind w:firstLine="420" w:firstLineChars="200"/>
    </w:pPr>
  </w:style>
  <w:style w:type="character" w:customStyle="1" w:styleId="24">
    <w:name w:val="批注文字 字符"/>
    <w:basedOn w:val="13"/>
    <w:semiHidden/>
    <w:qFormat/>
    <w:uiPriority w:val="99"/>
  </w:style>
  <w:style w:type="character" w:customStyle="1" w:styleId="25">
    <w:name w:val="批注文字 Char"/>
    <w:link w:val="5"/>
    <w:qFormat/>
    <w:uiPriority w:val="0"/>
    <w:rPr>
      <w:rFonts w:ascii="Times New Roman" w:hAnsi="Times New Roman" w:eastAsia="宋体" w:cs="Times New Roman"/>
      <w:szCs w:val="24"/>
      <w:lang w:val="zh-CN" w:eastAsia="zh-CN"/>
    </w:rPr>
  </w:style>
  <w:style w:type="character" w:customStyle="1" w:styleId="26">
    <w:name w:val="5-内文 Char"/>
    <w:link w:val="27"/>
    <w:qFormat/>
    <w:locked/>
    <w:uiPriority w:val="99"/>
    <w:rPr>
      <w:rFonts w:eastAsia="仿宋_GB2312"/>
      <w:sz w:val="28"/>
    </w:rPr>
  </w:style>
  <w:style w:type="paragraph" w:customStyle="1" w:styleId="27">
    <w:name w:val="5-内文"/>
    <w:basedOn w:val="1"/>
    <w:link w:val="26"/>
    <w:qFormat/>
    <w:uiPriority w:val="99"/>
    <w:pPr>
      <w:spacing w:beforeLines="25" w:afterLines="25" w:line="300" w:lineRule="auto"/>
      <w:ind w:firstLine="200" w:firstLineChars="200"/>
    </w:pPr>
    <w:rPr>
      <w:rFonts w:eastAsia="仿宋_GB2312"/>
      <w:sz w:val="28"/>
    </w:rPr>
  </w:style>
  <w:style w:type="table" w:customStyle="1" w:styleId="28">
    <w:name w:val="Plain Table 2"/>
    <w:basedOn w:val="11"/>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29">
    <w:name w:val="标题 2 Char"/>
    <w:basedOn w:val="13"/>
    <w:link w:val="3"/>
    <w:qFormat/>
    <w:uiPriority w:val="9"/>
    <w:rPr>
      <w:rFonts w:asciiTheme="majorHAnsi" w:hAnsiTheme="majorHAnsi" w:eastAsiaTheme="majorEastAsia" w:cstheme="majorBidi"/>
      <w:b/>
      <w:bCs/>
      <w:color w:val="000000"/>
      <w:sz w:val="32"/>
      <w:szCs w:val="32"/>
    </w:rPr>
  </w:style>
  <w:style w:type="character" w:customStyle="1" w:styleId="30">
    <w:name w:val="标题 4 Char"/>
    <w:basedOn w:val="13"/>
    <w:link w:val="4"/>
    <w:qFormat/>
    <w:uiPriority w:val="9"/>
    <w:rPr>
      <w:rFonts w:asciiTheme="majorHAnsi" w:hAnsiTheme="majorHAnsi" w:eastAsiaTheme="majorEastAsia" w:cstheme="majorBidi"/>
      <w:b/>
      <w:bCs/>
      <w:color w:val="000000"/>
      <w:sz w:val="28"/>
      <w:szCs w:val="28"/>
    </w:rPr>
  </w:style>
  <w:style w:type="character" w:customStyle="1" w:styleId="31">
    <w:name w:val="批注框文本 Char"/>
    <w:basedOn w:val="13"/>
    <w:link w:val="6"/>
    <w:semiHidden/>
    <w:qFormat/>
    <w:uiPriority w:val="99"/>
    <w:rPr>
      <w:sz w:val="18"/>
      <w:szCs w:val="18"/>
    </w:rPr>
  </w:style>
  <w:style w:type="character" w:customStyle="1" w:styleId="32">
    <w:name w:val="批注主题 Char"/>
    <w:basedOn w:val="25"/>
    <w:link w:val="10"/>
    <w:semiHidden/>
    <w:qFormat/>
    <w:uiPriority w:val="99"/>
    <w:rPr>
      <w:rFonts w:ascii="Times New Roman" w:hAnsi="Times New Roman" w:eastAsia="宋体" w:cs="Times New Roman"/>
      <w:b/>
      <w:bCs/>
      <w:szCs w:val="24"/>
      <w:lang w:val="zh-CN" w:eastAsia="zh-CN"/>
    </w:rPr>
  </w:style>
  <w:style w:type="character" w:customStyle="1" w:styleId="33">
    <w:name w:val="标题 1 Char"/>
    <w:basedOn w:val="13"/>
    <w:link w:val="2"/>
    <w:qFormat/>
    <w:uiPriority w:val="9"/>
    <w:rPr>
      <w:b/>
      <w:bCs/>
      <w:kern w:val="44"/>
      <w:sz w:val="44"/>
      <w:szCs w:val="44"/>
    </w:rPr>
  </w:style>
  <w:style w:type="character" w:customStyle="1" w:styleId="34">
    <w:name w:val="ask-title"/>
    <w:basedOn w:val="13"/>
    <w:qFormat/>
    <w:uiPriority w:val="0"/>
  </w:style>
  <w:style w:type="paragraph" w:customStyle="1" w:styleId="35">
    <w:name w:val="Heading #1|1"/>
    <w:basedOn w:val="1"/>
    <w:qFormat/>
    <w:uiPriority w:val="0"/>
    <w:pPr>
      <w:spacing w:after="740"/>
      <w:jc w:val="center"/>
      <w:outlineLvl w:val="0"/>
    </w:pPr>
    <w:rPr>
      <w:rFonts w:ascii="宋体" w:hAnsi="宋体" w:eastAsia="宋体" w:cs="宋体"/>
      <w:sz w:val="34"/>
      <w:szCs w:val="34"/>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1031B-8E8E-47DC-B2BA-D2B68EB87C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384</Words>
  <Characters>2189</Characters>
  <Lines>18</Lines>
  <Paragraphs>5</Paragraphs>
  <TotalTime>35</TotalTime>
  <ScaleCrop>false</ScaleCrop>
  <LinksUpToDate>false</LinksUpToDate>
  <CharactersWithSpaces>2568</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2019-03-18T02:37:00Z</dcterms:created>
  <dc:creator>251004869@qq.com</dc:creator>
  <cp:lastModifiedBy>EMINEM</cp:lastModifiedBy>
  <dcterms:modified xsi:type="dcterms:W3CDTF">2021-06-17T02:01:07Z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